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C6" w:rsidRPr="00666D50" w:rsidRDefault="009F22C6" w:rsidP="009F22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Množství odpadů vyprodukovaných občany města a statutárním městem Frýdek-Místek v roce 201</w:t>
      </w:r>
      <w:r w:rsidR="00D36B4A">
        <w:rPr>
          <w:b/>
          <w:sz w:val="36"/>
          <w:szCs w:val="36"/>
        </w:rPr>
        <w:t>6</w:t>
      </w:r>
    </w:p>
    <w:p w:rsidR="009F22C6" w:rsidRPr="00BD781B" w:rsidRDefault="009F22C6" w:rsidP="009F22C6">
      <w:pPr>
        <w:ind w:left="900"/>
      </w:pPr>
    </w:p>
    <w:p w:rsidR="009F22C6" w:rsidRPr="00BD781B" w:rsidRDefault="009F22C6" w:rsidP="009F22C6">
      <w:pPr>
        <w:jc w:val="both"/>
        <w:rPr>
          <w:bCs/>
        </w:rPr>
      </w:pPr>
      <w:r w:rsidRPr="00BD781B">
        <w:t>V roce 201</w:t>
      </w:r>
      <w:r w:rsidR="0001471C">
        <w:t>6</w:t>
      </w:r>
      <w:r w:rsidRPr="00BD781B">
        <w:t xml:space="preserve"> vyprodukovali občané města a statutární město Frýdek-Místek celkem </w:t>
      </w:r>
      <w:r w:rsidRPr="00BD781B">
        <w:rPr>
          <w:b/>
          <w:bCs/>
        </w:rPr>
        <w:t>2</w:t>
      </w:r>
      <w:r w:rsidR="0001471C">
        <w:rPr>
          <w:b/>
          <w:bCs/>
        </w:rPr>
        <w:t>3 630</w:t>
      </w:r>
      <w:r w:rsidRPr="00BD781B">
        <w:rPr>
          <w:b/>
          <w:bCs/>
        </w:rPr>
        <w:t xml:space="preserve"> tun </w:t>
      </w:r>
      <w:r w:rsidRPr="00BD781B">
        <w:rPr>
          <w:bCs/>
        </w:rPr>
        <w:t>odpadu. Ve srovnání s rokem 201</w:t>
      </w:r>
      <w:r w:rsidR="0001471C">
        <w:rPr>
          <w:bCs/>
        </w:rPr>
        <w:t>5</w:t>
      </w:r>
      <w:r w:rsidRPr="00BD781B">
        <w:rPr>
          <w:bCs/>
        </w:rPr>
        <w:t xml:space="preserve"> to bylo o </w:t>
      </w:r>
      <w:r w:rsidR="0001471C">
        <w:rPr>
          <w:bCs/>
        </w:rPr>
        <w:t>3 448</w:t>
      </w:r>
      <w:r w:rsidRPr="00BD781B">
        <w:rPr>
          <w:bCs/>
        </w:rPr>
        <w:t xml:space="preserve"> t </w:t>
      </w:r>
      <w:r w:rsidR="0001471C">
        <w:rPr>
          <w:bCs/>
        </w:rPr>
        <w:t>více</w:t>
      </w:r>
      <w:r w:rsidRPr="00BD781B">
        <w:rPr>
          <w:bCs/>
        </w:rPr>
        <w:t xml:space="preserve">. </w:t>
      </w:r>
      <w:r w:rsidR="0001471C">
        <w:rPr>
          <w:bCs/>
        </w:rPr>
        <w:t xml:space="preserve">Tento </w:t>
      </w:r>
      <w:r w:rsidR="00774DE1">
        <w:rPr>
          <w:bCs/>
        </w:rPr>
        <w:t>vysoký</w:t>
      </w:r>
      <w:r w:rsidR="0001471C">
        <w:rPr>
          <w:bCs/>
        </w:rPr>
        <w:t xml:space="preserve"> nárůst je způsoben zavedením sběru bioodpadů od občanů města a</w:t>
      </w:r>
      <w:r w:rsidR="00774DE1">
        <w:rPr>
          <w:bCs/>
        </w:rPr>
        <w:t xml:space="preserve"> realizací stavebních projektů jako např. rekonstrukce chodníků a komunikací a budování nových dětských hřišť, s čímž souvisí i produkce odpovídajících druhů odpadů.</w:t>
      </w:r>
      <w:r w:rsidR="00774DE1" w:rsidRPr="00774DE1">
        <w:rPr>
          <w:bCs/>
        </w:rPr>
        <w:t xml:space="preserve"> </w:t>
      </w:r>
      <w:r w:rsidR="00774DE1" w:rsidRPr="00BD781B">
        <w:rPr>
          <w:bCs/>
        </w:rPr>
        <w:t>Složení odpadu v roce 201</w:t>
      </w:r>
      <w:r w:rsidR="00774DE1">
        <w:rPr>
          <w:bCs/>
        </w:rPr>
        <w:t>6</w:t>
      </w:r>
      <w:r w:rsidR="00774DE1" w:rsidRPr="00BD781B">
        <w:rPr>
          <w:bCs/>
        </w:rPr>
        <w:t xml:space="preserve"> ukazuje následující graf.</w:t>
      </w:r>
    </w:p>
    <w:p w:rsidR="009F22C6" w:rsidRPr="00BD781B" w:rsidRDefault="009F22C6" w:rsidP="009F22C6">
      <w:pPr>
        <w:jc w:val="both"/>
        <w:rPr>
          <w:bCs/>
        </w:rPr>
      </w:pPr>
    </w:p>
    <w:p w:rsidR="009F22C6" w:rsidRPr="009F22C6" w:rsidRDefault="009F22C6" w:rsidP="009F22C6">
      <w:pPr>
        <w:pStyle w:val="Titulek"/>
        <w:keepNext/>
        <w:jc w:val="both"/>
        <w:rPr>
          <w:color w:val="auto"/>
        </w:rPr>
      </w:pPr>
      <w:r w:rsidRPr="009F22C6">
        <w:rPr>
          <w:color w:val="auto"/>
        </w:rPr>
        <w:t>Graf č.1: Složení odp</w:t>
      </w:r>
      <w:r w:rsidR="0001471C">
        <w:rPr>
          <w:color w:val="auto"/>
        </w:rPr>
        <w:t>adu ve Frýdku-Místku v roce 2016</w:t>
      </w:r>
    </w:p>
    <w:p w:rsidR="000D7699" w:rsidRDefault="00A04C4E" w:rsidP="009F22C6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31A696C" wp14:editId="36CC67C3">
            <wp:extent cx="5705475" cy="386715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96791D8D-B62E-431C-A86C-379EAD0627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6B4A" w:rsidRDefault="00D36B4A" w:rsidP="009F22C6">
      <w:pPr>
        <w:jc w:val="both"/>
        <w:rPr>
          <w:b/>
          <w:bCs/>
          <w:sz w:val="28"/>
          <w:szCs w:val="28"/>
        </w:rPr>
      </w:pPr>
    </w:p>
    <w:p w:rsidR="00D36B4A" w:rsidRDefault="00D36B4A" w:rsidP="009F22C6">
      <w:pPr>
        <w:jc w:val="both"/>
        <w:rPr>
          <w:b/>
          <w:bCs/>
          <w:sz w:val="28"/>
          <w:szCs w:val="28"/>
        </w:rPr>
      </w:pPr>
    </w:p>
    <w:p w:rsidR="009F22C6" w:rsidRPr="00AC43FC" w:rsidRDefault="009F22C6" w:rsidP="009F22C6">
      <w:pPr>
        <w:jc w:val="both"/>
        <w:rPr>
          <w:b/>
          <w:bCs/>
          <w:sz w:val="28"/>
          <w:szCs w:val="28"/>
        </w:rPr>
      </w:pPr>
      <w:r w:rsidRPr="00AC43FC">
        <w:rPr>
          <w:b/>
          <w:bCs/>
          <w:sz w:val="28"/>
          <w:szCs w:val="28"/>
        </w:rPr>
        <w:t>Komunální odpad</w:t>
      </w:r>
    </w:p>
    <w:p w:rsidR="009F22C6" w:rsidRPr="00AC43FC" w:rsidRDefault="009F22C6" w:rsidP="009F22C6">
      <w:pPr>
        <w:jc w:val="both"/>
      </w:pPr>
    </w:p>
    <w:p w:rsidR="009F22C6" w:rsidRPr="00AC43FC" w:rsidRDefault="009F22C6" w:rsidP="009F22C6">
      <w:pPr>
        <w:jc w:val="both"/>
      </w:pPr>
      <w:r w:rsidRPr="00AC43FC">
        <w:t>Komunálním odpadem je dle zá</w:t>
      </w:r>
      <w:r w:rsidRPr="00AC43FC">
        <w:rPr>
          <w:rStyle w:val="platne1"/>
        </w:rPr>
        <w:t xml:space="preserve">kona č. 185/2001 Sb., o odpadech a o změně některých dalších zákonů, ve znění pozdějších předpisů (dále jen „zákon o odpadech“), </w:t>
      </w:r>
      <w:r w:rsidRPr="00AC43FC">
        <w:t>veškerý odpad vznikající na území obce při činnosti fyzických osob, a který je uveden jako komunální odpad v prováděcím právním předpisu, s výjimkou odpadů vznikajících u právnických osob nebo fyzických osob oprávněných k podnikání.</w:t>
      </w:r>
    </w:p>
    <w:p w:rsidR="009F22C6" w:rsidRDefault="009F22C6" w:rsidP="009F22C6"/>
    <w:p w:rsidR="009F22C6" w:rsidRPr="00AC43FC" w:rsidRDefault="009F22C6" w:rsidP="009F22C6"/>
    <w:p w:rsidR="009F22C6" w:rsidRPr="00AC43FC" w:rsidRDefault="009F22C6" w:rsidP="009F22C6">
      <w:pPr>
        <w:pStyle w:val="Nadpis2"/>
        <w:spacing w:before="0" w:after="0"/>
        <w:rPr>
          <w:rFonts w:ascii="Times New Roman" w:hAnsi="Times New Roman" w:cs="Times New Roman"/>
          <w:i w:val="0"/>
        </w:rPr>
      </w:pPr>
      <w:r w:rsidRPr="00AC43FC">
        <w:rPr>
          <w:rFonts w:ascii="Times New Roman" w:hAnsi="Times New Roman" w:cs="Times New Roman"/>
          <w:i w:val="0"/>
        </w:rPr>
        <w:t>Odpady vznikající v domácnostech</w:t>
      </w:r>
    </w:p>
    <w:p w:rsidR="009F22C6" w:rsidRPr="00AC43FC" w:rsidRDefault="009F22C6" w:rsidP="009F22C6">
      <w:pPr>
        <w:pStyle w:val="Nadpis4"/>
        <w:spacing w:before="0" w:beforeAutospacing="0" w:after="0" w:afterAutospacing="0" w:line="240" w:lineRule="atLeast"/>
        <w:jc w:val="both"/>
        <w:rPr>
          <w:b w:val="0"/>
        </w:rPr>
      </w:pPr>
    </w:p>
    <w:p w:rsidR="009F22C6" w:rsidRPr="0011362D" w:rsidRDefault="009F22C6" w:rsidP="009F22C6">
      <w:pPr>
        <w:pStyle w:val="Nadpis4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40" w:lineRule="atLeast"/>
        <w:ind w:left="709" w:hanging="425"/>
        <w:jc w:val="both"/>
        <w:rPr>
          <w:b w:val="0"/>
        </w:rPr>
      </w:pPr>
      <w:r w:rsidRPr="00AC43FC">
        <w:t xml:space="preserve">Využitelné - </w:t>
      </w:r>
      <w:r w:rsidRPr="00AC43FC">
        <w:rPr>
          <w:b w:val="0"/>
        </w:rPr>
        <w:t xml:space="preserve">tyto odpady je možné dále zpracovat, např. papír a lepenka, sklo, plasty </w:t>
      </w:r>
      <w:r w:rsidRPr="0011362D">
        <w:rPr>
          <w:b w:val="0"/>
        </w:rPr>
        <w:t>(PET lahve, folie, kelímky), kovy (plechovky, hliník), kompostovatelný kuchyňský odpad</w:t>
      </w:r>
      <w:r w:rsidR="00BA1E20">
        <w:rPr>
          <w:b w:val="0"/>
        </w:rPr>
        <w:t>, rostlinný odpad ze zahrad</w:t>
      </w:r>
      <w:r w:rsidRPr="0011362D">
        <w:rPr>
          <w:b w:val="0"/>
        </w:rPr>
        <w:t xml:space="preserve"> atd. Tyto druhy </w:t>
      </w:r>
      <w:r w:rsidR="0011362D">
        <w:rPr>
          <w:b w:val="0"/>
        </w:rPr>
        <w:t xml:space="preserve">odpadů se ukládají </w:t>
      </w:r>
      <w:r w:rsidRPr="0011362D">
        <w:rPr>
          <w:b w:val="0"/>
        </w:rPr>
        <w:t>do barevných nádob.</w:t>
      </w:r>
    </w:p>
    <w:p w:rsidR="009F22C6" w:rsidRPr="0011362D" w:rsidRDefault="009F22C6" w:rsidP="009F22C6">
      <w:pPr>
        <w:pStyle w:val="Nadpis4"/>
        <w:numPr>
          <w:ilvl w:val="0"/>
          <w:numId w:val="2"/>
        </w:numPr>
        <w:spacing w:before="0" w:beforeAutospacing="0" w:after="0" w:afterAutospacing="0" w:line="240" w:lineRule="atLeast"/>
        <w:ind w:left="709" w:hanging="425"/>
        <w:jc w:val="both"/>
        <w:rPr>
          <w:iCs/>
        </w:rPr>
      </w:pPr>
      <w:r w:rsidRPr="0011362D">
        <w:lastRenderedPageBreak/>
        <w:t xml:space="preserve">Objemné - </w:t>
      </w:r>
      <w:r w:rsidRPr="0011362D">
        <w:rPr>
          <w:b w:val="0"/>
        </w:rPr>
        <w:t xml:space="preserve">to jsou odpady, které se nevejdou do popelnice, např.: starý nábytek, koberce, linolea, umyvadla, toalety, kuchyňské linky atd. Tyto odpady </w:t>
      </w:r>
      <w:r w:rsidR="0011362D">
        <w:rPr>
          <w:b w:val="0"/>
        </w:rPr>
        <w:t>lze zdarma odevzdat ve sběrných dvorech</w:t>
      </w:r>
      <w:r w:rsidRPr="0011362D">
        <w:rPr>
          <w:b w:val="0"/>
        </w:rPr>
        <w:t xml:space="preserve"> nebo</w:t>
      </w:r>
      <w:r w:rsidR="0011362D">
        <w:rPr>
          <w:b w:val="0"/>
        </w:rPr>
        <w:t xml:space="preserve"> </w:t>
      </w:r>
      <w:r w:rsidRPr="0011362D">
        <w:rPr>
          <w:b w:val="0"/>
        </w:rPr>
        <w:t>při jarním a podzimním svozu objemného odpadu.</w:t>
      </w:r>
    </w:p>
    <w:p w:rsidR="009F22C6" w:rsidRPr="0011362D" w:rsidRDefault="009F22C6" w:rsidP="009F22C6">
      <w:pPr>
        <w:pStyle w:val="Nadpis4"/>
        <w:spacing w:before="0" w:beforeAutospacing="0" w:after="0" w:afterAutospacing="0" w:line="240" w:lineRule="atLeast"/>
        <w:jc w:val="both"/>
      </w:pPr>
    </w:p>
    <w:p w:rsidR="009F22C6" w:rsidRPr="0011362D" w:rsidRDefault="009F22C6" w:rsidP="005850BE">
      <w:pPr>
        <w:pStyle w:val="Nadpis4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iCs/>
        </w:rPr>
      </w:pPr>
      <w:r w:rsidRPr="0011362D">
        <w:t xml:space="preserve">Nebezpečné - </w:t>
      </w:r>
      <w:r w:rsidRPr="0011362D">
        <w:rPr>
          <w:b w:val="0"/>
        </w:rPr>
        <w:t xml:space="preserve">tyto odpady mají nebezpečné vlastnosti, proto se nesmí vyhazovat do popelnic a kontejnerů, např.: léky, zářivky, výbojky, akumulátory, galvanické články (baterky), ledničky - mrazničky, barvy, lepidla, oleje a nádoby jimi znečištěné atd. Nebezpečné odpady </w:t>
      </w:r>
      <w:r w:rsidR="0011362D">
        <w:rPr>
          <w:b w:val="0"/>
        </w:rPr>
        <w:t>lze zdarma odevzdat ve sběrných dvorech</w:t>
      </w:r>
      <w:r w:rsidR="0011362D" w:rsidRPr="0011362D">
        <w:rPr>
          <w:b w:val="0"/>
        </w:rPr>
        <w:t xml:space="preserve"> </w:t>
      </w:r>
      <w:r w:rsidR="0011362D">
        <w:rPr>
          <w:b w:val="0"/>
        </w:rPr>
        <w:t>nebo na jaře a na podzim</w:t>
      </w:r>
      <w:r w:rsidR="0011362D" w:rsidRPr="0011362D">
        <w:rPr>
          <w:b w:val="0"/>
          <w:bCs w:val="0"/>
        </w:rPr>
        <w:t xml:space="preserve"> </w:t>
      </w:r>
      <w:r w:rsidR="0011362D" w:rsidRPr="0011362D">
        <w:rPr>
          <w:b w:val="0"/>
        </w:rPr>
        <w:t>na vybraných místech při sběru nebezpečných odpadů v místních částech města Frýdku</w:t>
      </w:r>
      <w:r w:rsidR="0011362D" w:rsidRPr="0011362D">
        <w:rPr>
          <w:b w:val="0"/>
        </w:rPr>
        <w:noBreakHyphen/>
        <w:t>Místku</w:t>
      </w:r>
      <w:r w:rsidR="0011362D">
        <w:rPr>
          <w:b w:val="0"/>
        </w:rPr>
        <w:t>.</w:t>
      </w:r>
      <w:r w:rsidR="0011362D">
        <w:rPr>
          <w:iCs/>
        </w:rPr>
        <w:t xml:space="preserve"> </w:t>
      </w:r>
      <w:r w:rsidR="0011362D">
        <w:rPr>
          <w:b w:val="0"/>
        </w:rPr>
        <w:t xml:space="preserve">Nevyužité </w:t>
      </w:r>
      <w:r w:rsidR="005850BE" w:rsidRPr="005850BE">
        <w:rPr>
          <w:b w:val="0"/>
        </w:rPr>
        <w:t>léky nebo baterie lze také zdarma odložit do nádob umístěných v lékárnách a vybraných obchodech.</w:t>
      </w:r>
    </w:p>
    <w:p w:rsidR="0011362D" w:rsidRPr="0011362D" w:rsidRDefault="0011362D" w:rsidP="0011362D">
      <w:pPr>
        <w:pStyle w:val="Nadpis4"/>
        <w:spacing w:before="0" w:beforeAutospacing="0" w:after="0" w:afterAutospacing="0" w:line="240" w:lineRule="atLeast"/>
        <w:jc w:val="both"/>
        <w:rPr>
          <w:iCs/>
        </w:rPr>
      </w:pPr>
    </w:p>
    <w:p w:rsidR="009F22C6" w:rsidRPr="00AC43FC" w:rsidRDefault="009F22C6" w:rsidP="009F22C6">
      <w:pPr>
        <w:pStyle w:val="Nadpis4"/>
        <w:numPr>
          <w:ilvl w:val="0"/>
          <w:numId w:val="4"/>
        </w:numPr>
        <w:spacing w:before="0" w:beforeAutospacing="0" w:after="0" w:afterAutospacing="0" w:line="240" w:lineRule="atLeast"/>
        <w:ind w:left="709" w:hanging="425"/>
        <w:jc w:val="both"/>
        <w:rPr>
          <w:b w:val="0"/>
        </w:rPr>
      </w:pPr>
      <w:r w:rsidRPr="00AC43FC">
        <w:t>Směsný komunální odpad</w:t>
      </w:r>
      <w:r w:rsidRPr="00AC43FC">
        <w:rPr>
          <w:b w:val="0"/>
        </w:rPr>
        <w:t xml:space="preserve"> </w:t>
      </w:r>
      <w:r w:rsidRPr="00AC43FC">
        <w:t xml:space="preserve">- </w:t>
      </w:r>
      <w:r w:rsidRPr="00AC43FC">
        <w:rPr>
          <w:b w:val="0"/>
        </w:rPr>
        <w:t xml:space="preserve">odpady, které zbudou po vytřídění </w:t>
      </w:r>
      <w:r w:rsidR="0011362D">
        <w:rPr>
          <w:b w:val="0"/>
        </w:rPr>
        <w:t>využitelných a nebezpečných odpadů</w:t>
      </w:r>
      <w:r w:rsidRPr="00AC43FC">
        <w:rPr>
          <w:b w:val="0"/>
        </w:rPr>
        <w:t xml:space="preserve">, </w:t>
      </w:r>
      <w:r w:rsidR="0011362D">
        <w:rPr>
          <w:b w:val="0"/>
        </w:rPr>
        <w:t>např.: znečištěné (</w:t>
      </w:r>
      <w:r w:rsidRPr="00AC43FC">
        <w:rPr>
          <w:b w:val="0"/>
        </w:rPr>
        <w:t>mastné</w:t>
      </w:r>
      <w:r w:rsidR="0011362D">
        <w:rPr>
          <w:b w:val="0"/>
        </w:rPr>
        <w:t>)</w:t>
      </w:r>
      <w:r w:rsidRPr="00AC43FC">
        <w:rPr>
          <w:b w:val="0"/>
        </w:rPr>
        <w:t xml:space="preserve"> obaly od potravin, voskovaný papír, textil, porcelán, žárovky, popel, zbytky masa a kostí apod.</w:t>
      </w:r>
    </w:p>
    <w:p w:rsidR="009F22C6" w:rsidRPr="00AC43FC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AC43FC">
        <w:t xml:space="preserve">K odkládání </w:t>
      </w:r>
      <w:r>
        <w:t xml:space="preserve">směsného </w:t>
      </w:r>
      <w:r w:rsidRPr="00AC43FC">
        <w:t>komunálního odpadu, tj. odpadu z domácností slouží popelnice (</w:t>
      </w:r>
      <w:smartTag w:uri="urn:schemas-microsoft-com:office:smarttags" w:element="metricconverter">
        <w:smartTagPr>
          <w:attr w:name="ProductID" w:val="110 l"/>
        </w:smartTagPr>
        <w:r w:rsidRPr="00AC43FC">
          <w:t>110 l</w:t>
        </w:r>
      </w:smartTag>
      <w:r w:rsidRPr="00AC43FC">
        <w:t>) nebo kontejnery (</w:t>
      </w:r>
      <w:smartTag w:uri="urn:schemas-microsoft-com:office:smarttags" w:element="metricconverter">
        <w:smartTagPr>
          <w:attr w:name="ProductID" w:val=" 䉀ΤǻĊጀⰠ靡ƭǽĎPřevod jedno"/>
        </w:smartTagPr>
        <w:r w:rsidRPr="00AC43FC">
          <w:t>1 100 l</w:t>
        </w:r>
      </w:smartTag>
      <w:r w:rsidRPr="00AC43FC">
        <w:t>). Popelnice jsou většinou umísťován</w:t>
      </w:r>
      <w:r>
        <w:t>y</w:t>
      </w:r>
      <w:r w:rsidRPr="00AC43FC">
        <w:t xml:space="preserve"> k rodinným domům, kde probíhá svoz 1x týdně. Kontejnery jsou umísťovány do sídlištní zástavby, kdy svoz probíhá 2</w:t>
      </w:r>
      <w:r w:rsidRPr="00AC43FC">
        <w:noBreakHyphen/>
        <w:t>3x týdně.</w:t>
      </w:r>
    </w:p>
    <w:p w:rsidR="009F22C6" w:rsidRDefault="009F22C6" w:rsidP="009F22C6">
      <w:pPr>
        <w:jc w:val="both"/>
      </w:pPr>
    </w:p>
    <w:p w:rsidR="009F22C6" w:rsidRDefault="009F22C6" w:rsidP="009F22C6">
      <w:pPr>
        <w:jc w:val="both"/>
      </w:pPr>
    </w:p>
    <w:p w:rsidR="009F22C6" w:rsidRPr="0025481D" w:rsidRDefault="009F22C6" w:rsidP="009F22C6">
      <w:pPr>
        <w:jc w:val="both"/>
        <w:rPr>
          <w:b/>
          <w:sz w:val="28"/>
          <w:szCs w:val="28"/>
        </w:rPr>
      </w:pPr>
      <w:r w:rsidRPr="0025481D">
        <w:rPr>
          <w:b/>
          <w:sz w:val="28"/>
          <w:szCs w:val="28"/>
        </w:rPr>
        <w:t>Směsný komunální odpad</w:t>
      </w:r>
    </w:p>
    <w:p w:rsidR="009F22C6" w:rsidRPr="00BD781B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BD781B">
        <w:t>V roce 201</w:t>
      </w:r>
      <w:r w:rsidR="005E699A">
        <w:t>6</w:t>
      </w:r>
      <w:r w:rsidRPr="00BD781B">
        <w:t xml:space="preserve"> vyprodukovali občané města a statutární město Frýdek-Místek celkem </w:t>
      </w:r>
      <w:r w:rsidRPr="00BD781B">
        <w:rPr>
          <w:b/>
        </w:rPr>
        <w:t>10</w:t>
      </w:r>
      <w:r>
        <w:rPr>
          <w:b/>
        </w:rPr>
        <w:t> </w:t>
      </w:r>
      <w:r w:rsidR="005E699A">
        <w:rPr>
          <w:b/>
        </w:rPr>
        <w:t>355</w:t>
      </w:r>
      <w:r>
        <w:rPr>
          <w:b/>
        </w:rPr>
        <w:t> </w:t>
      </w:r>
      <w:r w:rsidRPr="00BD781B">
        <w:rPr>
          <w:b/>
        </w:rPr>
        <w:t xml:space="preserve">tun </w:t>
      </w:r>
      <w:r w:rsidRPr="00BD781B">
        <w:t>směsného komunálního odpadu. Množství směsného komunálního odpadu uloženého do</w:t>
      </w:r>
      <w:r>
        <w:t xml:space="preserve"> </w:t>
      </w:r>
      <w:r w:rsidRPr="00BD781B">
        <w:t>popelnic a kontejnerů kleslo oproti roku 201</w:t>
      </w:r>
      <w:r w:rsidR="005E699A">
        <w:t>5</w:t>
      </w:r>
      <w:r w:rsidRPr="00BD781B">
        <w:t xml:space="preserve"> o </w:t>
      </w:r>
      <w:r w:rsidR="005E699A">
        <w:t>119</w:t>
      </w:r>
      <w:r w:rsidRPr="00BD781B">
        <w:t xml:space="preserve"> tun. Vývoj množství směsného k</w:t>
      </w:r>
      <w:r w:rsidR="000D7699">
        <w:t>omunálního odpadu v letech 2003</w:t>
      </w:r>
      <w:r w:rsidR="009B7E14">
        <w:t>–</w:t>
      </w:r>
      <w:r w:rsidRPr="00BD781B">
        <w:t>201</w:t>
      </w:r>
      <w:r w:rsidR="005E699A">
        <w:t>6</w:t>
      </w:r>
      <w:r w:rsidRPr="00BD781B">
        <w:t xml:space="preserve"> znázorňuje graf č. 2.</w:t>
      </w:r>
    </w:p>
    <w:p w:rsidR="009F22C6" w:rsidRPr="00BD781B" w:rsidRDefault="009F22C6" w:rsidP="009F22C6">
      <w:pPr>
        <w:jc w:val="both"/>
      </w:pPr>
    </w:p>
    <w:p w:rsidR="009F22C6" w:rsidRPr="009F22C6" w:rsidRDefault="009F22C6" w:rsidP="009F22C6">
      <w:pPr>
        <w:pStyle w:val="Titulek"/>
        <w:keepNext/>
        <w:jc w:val="both"/>
        <w:rPr>
          <w:color w:val="auto"/>
        </w:rPr>
      </w:pPr>
      <w:r w:rsidRPr="009F22C6">
        <w:rPr>
          <w:color w:val="auto"/>
        </w:rPr>
        <w:t>Graf č. 2: Vývoj množství směsného komunálního odpadu v tunách v letech 2003</w:t>
      </w:r>
      <w:r w:rsidR="009B7E14">
        <w:rPr>
          <w:color w:val="auto"/>
        </w:rPr>
        <w:t>–</w:t>
      </w:r>
      <w:r w:rsidRPr="009F22C6">
        <w:rPr>
          <w:color w:val="auto"/>
        </w:rPr>
        <w:t>201</w:t>
      </w:r>
      <w:r w:rsidR="005E699A">
        <w:rPr>
          <w:color w:val="auto"/>
        </w:rPr>
        <w:t>6</w:t>
      </w:r>
    </w:p>
    <w:p w:rsidR="009F22C6" w:rsidRDefault="00755BC7" w:rsidP="009F22C6">
      <w:pPr>
        <w:jc w:val="both"/>
      </w:pPr>
      <w:r>
        <w:rPr>
          <w:noProof/>
        </w:rPr>
        <w:drawing>
          <wp:inline distT="0" distB="0" distL="0" distR="0" wp14:anchorId="57922B26" wp14:editId="6934C9E4">
            <wp:extent cx="5760720" cy="3027045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22C6" w:rsidRDefault="009F22C6" w:rsidP="009F22C6">
      <w:pPr>
        <w:jc w:val="both"/>
      </w:pPr>
    </w:p>
    <w:p w:rsidR="0060395B" w:rsidRDefault="0060395B" w:rsidP="009F22C6">
      <w:pPr>
        <w:jc w:val="both"/>
      </w:pPr>
    </w:p>
    <w:p w:rsidR="0060395B" w:rsidRDefault="0060395B" w:rsidP="009F22C6">
      <w:pPr>
        <w:jc w:val="both"/>
      </w:pPr>
    </w:p>
    <w:p w:rsidR="0060395B" w:rsidRDefault="0060395B" w:rsidP="009F22C6">
      <w:pPr>
        <w:jc w:val="both"/>
      </w:pPr>
    </w:p>
    <w:p w:rsidR="009F22C6" w:rsidRPr="00AC43FC" w:rsidRDefault="009F22C6" w:rsidP="009F22C6">
      <w:pPr>
        <w:jc w:val="both"/>
        <w:rPr>
          <w:b/>
          <w:bCs/>
          <w:sz w:val="28"/>
          <w:szCs w:val="28"/>
        </w:rPr>
      </w:pPr>
      <w:r w:rsidRPr="00AC43FC">
        <w:rPr>
          <w:b/>
          <w:bCs/>
          <w:sz w:val="28"/>
          <w:szCs w:val="28"/>
        </w:rPr>
        <w:lastRenderedPageBreak/>
        <w:t>Sběr a svoz tříděného odpadu - separace</w:t>
      </w:r>
    </w:p>
    <w:p w:rsidR="009F22C6" w:rsidRPr="00AC43FC" w:rsidRDefault="009F22C6" w:rsidP="009F22C6">
      <w:pPr>
        <w:jc w:val="both"/>
        <w:rPr>
          <w:b/>
          <w:bCs/>
        </w:rPr>
      </w:pPr>
    </w:p>
    <w:p w:rsidR="009F22C6" w:rsidRDefault="009F22C6" w:rsidP="009F22C6">
      <w:pPr>
        <w:jc w:val="both"/>
      </w:pPr>
      <w:r w:rsidRPr="00AC43FC">
        <w:rPr>
          <w:bCs/>
        </w:rPr>
        <w:t>Dle ust. § 17 odst. 5 zákona o odpadech je občan povinen odpady třídit a ukládat na místa určená obcí, tj. do nádob na tříděný odpad. Ve městě Frýdku-Místku je v současné době realizován svoz papíru a nápojových kartonů, plastů, bílého a barevného skla</w:t>
      </w:r>
      <w:r w:rsidR="0060395B">
        <w:rPr>
          <w:bCs/>
        </w:rPr>
        <w:t xml:space="preserve"> a od roku 2016 také biologicky rozložitelných odpadů</w:t>
      </w:r>
      <w:r w:rsidRPr="00AC43FC">
        <w:rPr>
          <w:bCs/>
        </w:rPr>
        <w:t>.</w:t>
      </w:r>
      <w:r w:rsidRPr="00AC43FC">
        <w:t xml:space="preserve"> </w:t>
      </w:r>
    </w:p>
    <w:p w:rsidR="0060395B" w:rsidRDefault="0060395B" w:rsidP="009F22C6">
      <w:pPr>
        <w:jc w:val="both"/>
        <w:rPr>
          <w:b/>
          <w:sz w:val="28"/>
          <w:szCs w:val="28"/>
        </w:rPr>
      </w:pPr>
    </w:p>
    <w:p w:rsidR="009F22C6" w:rsidRPr="00490F2D" w:rsidRDefault="009F22C6" w:rsidP="009F22C6">
      <w:pPr>
        <w:jc w:val="both"/>
        <w:rPr>
          <w:b/>
          <w:sz w:val="28"/>
          <w:szCs w:val="28"/>
        </w:rPr>
      </w:pPr>
      <w:r w:rsidRPr="00490F2D">
        <w:rPr>
          <w:b/>
          <w:sz w:val="28"/>
          <w:szCs w:val="28"/>
        </w:rPr>
        <w:t>Využitelné složky komunálního odpadu (papír, sklo</w:t>
      </w:r>
      <w:r>
        <w:rPr>
          <w:b/>
          <w:sz w:val="28"/>
          <w:szCs w:val="28"/>
        </w:rPr>
        <w:t xml:space="preserve"> a</w:t>
      </w:r>
      <w:r w:rsidRPr="00490F2D">
        <w:rPr>
          <w:b/>
          <w:sz w:val="28"/>
          <w:szCs w:val="28"/>
        </w:rPr>
        <w:t xml:space="preserve"> plast)</w:t>
      </w:r>
    </w:p>
    <w:p w:rsidR="009F22C6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BD781B">
        <w:t>V roce 201</w:t>
      </w:r>
      <w:r w:rsidR="007C5068">
        <w:t>6</w:t>
      </w:r>
      <w:r w:rsidRPr="00BD781B">
        <w:t xml:space="preserve"> </w:t>
      </w:r>
      <w:r>
        <w:t>vytřídili</w:t>
      </w:r>
      <w:r w:rsidRPr="00BD781B">
        <w:t xml:space="preserve"> občané města a statutární město Frýdek-Místek celkem</w:t>
      </w:r>
      <w:r>
        <w:t xml:space="preserve"> </w:t>
      </w:r>
      <w:r w:rsidRPr="00B71860">
        <w:rPr>
          <w:b/>
        </w:rPr>
        <w:t>2</w:t>
      </w:r>
      <w:r w:rsidR="000D7699">
        <w:rPr>
          <w:b/>
        </w:rPr>
        <w:t> </w:t>
      </w:r>
      <w:r w:rsidR="007C5068">
        <w:rPr>
          <w:b/>
        </w:rPr>
        <w:t>521</w:t>
      </w:r>
      <w:r w:rsidRPr="00BD781B">
        <w:t xml:space="preserve"> </w:t>
      </w:r>
      <w:r w:rsidRPr="00BD781B">
        <w:rPr>
          <w:b/>
        </w:rPr>
        <w:t xml:space="preserve">tun </w:t>
      </w:r>
      <w:r>
        <w:t>papíru, skla a plastů z komunálního odpadu</w:t>
      </w:r>
      <w:r w:rsidRPr="00BD781B">
        <w:t>. Množství</w:t>
      </w:r>
      <w:r>
        <w:t xml:space="preserve"> těchto vytřízených odpadů</w:t>
      </w:r>
      <w:r w:rsidRPr="00BD781B">
        <w:t xml:space="preserve"> </w:t>
      </w:r>
      <w:r w:rsidR="007C5068">
        <w:t>stouplo</w:t>
      </w:r>
      <w:r w:rsidRPr="00BD781B">
        <w:t xml:space="preserve"> oproti roku 201</w:t>
      </w:r>
      <w:r w:rsidR="007C5068">
        <w:t>5</w:t>
      </w:r>
      <w:r w:rsidRPr="00BD781B">
        <w:t xml:space="preserve"> o </w:t>
      </w:r>
      <w:r w:rsidR="007C5068">
        <w:t>116</w:t>
      </w:r>
      <w:r w:rsidRPr="00BD781B">
        <w:t xml:space="preserve"> tun. Vývoj množství </w:t>
      </w:r>
      <w:r>
        <w:t>vytřízených odpadů</w:t>
      </w:r>
      <w:r w:rsidR="000D7699">
        <w:t xml:space="preserve"> v letech 2003</w:t>
      </w:r>
      <w:r w:rsidR="00427B36">
        <w:t>–</w:t>
      </w:r>
      <w:r w:rsidRPr="00BD781B">
        <w:t>201</w:t>
      </w:r>
      <w:r w:rsidR="007C5068">
        <w:t>6</w:t>
      </w:r>
      <w:r w:rsidRPr="00BD781B">
        <w:t xml:space="preserve"> znázorňuj</w:t>
      </w:r>
      <w:r>
        <w:t>e</w:t>
      </w:r>
      <w:r w:rsidRPr="00BD781B">
        <w:t xml:space="preserve"> graf č. </w:t>
      </w:r>
      <w:r>
        <w:t>3</w:t>
      </w:r>
      <w:r w:rsidRPr="00BD781B">
        <w:t>.</w:t>
      </w:r>
    </w:p>
    <w:p w:rsidR="009F22C6" w:rsidRDefault="009F22C6" w:rsidP="009F22C6">
      <w:pPr>
        <w:jc w:val="both"/>
      </w:pPr>
    </w:p>
    <w:p w:rsidR="009F22C6" w:rsidRPr="009F22C6" w:rsidRDefault="009F22C6" w:rsidP="009F22C6">
      <w:pPr>
        <w:pStyle w:val="Titulek"/>
        <w:keepNext/>
        <w:jc w:val="both"/>
        <w:rPr>
          <w:color w:val="auto"/>
        </w:rPr>
      </w:pPr>
      <w:r w:rsidRPr="009F22C6">
        <w:rPr>
          <w:color w:val="auto"/>
        </w:rPr>
        <w:t>Graf č. 3: Vývoj celkového množství vytřízeného odpadu (papíru, skla a plastů) v tunách v letech 2003</w:t>
      </w:r>
      <w:r w:rsidRPr="009F22C6">
        <w:rPr>
          <w:color w:val="auto"/>
        </w:rPr>
        <w:noBreakHyphen/>
        <w:t>201</w:t>
      </w:r>
      <w:r w:rsidR="007C5068">
        <w:rPr>
          <w:color w:val="auto"/>
        </w:rPr>
        <w:t>6</w:t>
      </w:r>
    </w:p>
    <w:p w:rsidR="009F22C6" w:rsidRDefault="0037732A" w:rsidP="009F22C6">
      <w:pPr>
        <w:jc w:val="both"/>
      </w:pPr>
      <w:r>
        <w:rPr>
          <w:noProof/>
        </w:rPr>
        <w:drawing>
          <wp:inline distT="0" distB="0" distL="0" distR="0" wp14:anchorId="7F535370" wp14:editId="76B1B605">
            <wp:extent cx="5760720" cy="3040380"/>
            <wp:effectExtent l="0" t="0" r="0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75F3" w:rsidRDefault="00A375F3" w:rsidP="009F22C6">
      <w:pPr>
        <w:jc w:val="both"/>
      </w:pPr>
    </w:p>
    <w:p w:rsidR="009F22C6" w:rsidRPr="006914CB" w:rsidRDefault="009F22C6" w:rsidP="009F22C6">
      <w:pPr>
        <w:jc w:val="both"/>
        <w:rPr>
          <w:b/>
        </w:rPr>
      </w:pPr>
      <w:r w:rsidRPr="00BD781B">
        <w:t>V roce 201</w:t>
      </w:r>
      <w:r w:rsidR="00A375F3">
        <w:t>6</w:t>
      </w:r>
      <w:r w:rsidRPr="00BD781B">
        <w:t xml:space="preserve"> </w:t>
      </w:r>
      <w:r>
        <w:t>vytřídili</w:t>
      </w:r>
      <w:r w:rsidRPr="00BD781B">
        <w:t xml:space="preserve"> občané města a </w:t>
      </w:r>
      <w:r w:rsidRPr="006914CB">
        <w:t xml:space="preserve">statutární město Frýdek-Místek </w:t>
      </w:r>
      <w:r>
        <w:rPr>
          <w:b/>
        </w:rPr>
        <w:t>1 3</w:t>
      </w:r>
      <w:r w:rsidR="00A375F3">
        <w:rPr>
          <w:b/>
        </w:rPr>
        <w:t>5</w:t>
      </w:r>
      <w:r>
        <w:rPr>
          <w:b/>
        </w:rPr>
        <w:t>7</w:t>
      </w:r>
      <w:r w:rsidRPr="006914CB">
        <w:rPr>
          <w:b/>
        </w:rPr>
        <w:t> tun papíru</w:t>
      </w:r>
      <w:r w:rsidRPr="006914CB">
        <w:t xml:space="preserve">, což je o </w:t>
      </w:r>
      <w:r w:rsidR="00A375F3">
        <w:t>40</w:t>
      </w:r>
      <w:r w:rsidRPr="006914CB">
        <w:t xml:space="preserve"> tun </w:t>
      </w:r>
      <w:r w:rsidR="00A375F3">
        <w:t>více</w:t>
      </w:r>
      <w:r w:rsidRPr="006914CB">
        <w:t xml:space="preserve"> než v roce 201</w:t>
      </w:r>
      <w:r w:rsidR="00A375F3">
        <w:t>5</w:t>
      </w:r>
      <w:r w:rsidRPr="006914CB">
        <w:t xml:space="preserve">, dále </w:t>
      </w:r>
      <w:r>
        <w:t>pak</w:t>
      </w:r>
      <w:r w:rsidRPr="006914CB">
        <w:t xml:space="preserve"> </w:t>
      </w:r>
      <w:r>
        <w:rPr>
          <w:b/>
        </w:rPr>
        <w:t>60</w:t>
      </w:r>
      <w:r w:rsidR="00A375F3">
        <w:rPr>
          <w:b/>
        </w:rPr>
        <w:t>1</w:t>
      </w:r>
      <w:r w:rsidRPr="006914CB">
        <w:rPr>
          <w:b/>
        </w:rPr>
        <w:t xml:space="preserve"> tun skla</w:t>
      </w:r>
      <w:r w:rsidRPr="006914CB">
        <w:t xml:space="preserve">, což je o </w:t>
      </w:r>
      <w:r w:rsidR="00A375F3">
        <w:t>4</w:t>
      </w:r>
      <w:r w:rsidRPr="006914CB">
        <w:t xml:space="preserve"> tun</w:t>
      </w:r>
      <w:r w:rsidR="00A375F3">
        <w:t>y</w:t>
      </w:r>
      <w:r w:rsidRPr="006914CB">
        <w:t xml:space="preserve"> </w:t>
      </w:r>
      <w:r>
        <w:t>méně</w:t>
      </w:r>
      <w:r w:rsidRPr="006914CB">
        <w:t xml:space="preserve"> než v roce 201</w:t>
      </w:r>
      <w:r w:rsidR="00A375F3">
        <w:t>5</w:t>
      </w:r>
      <w:r>
        <w:t>,</w:t>
      </w:r>
      <w:r w:rsidRPr="006914CB">
        <w:t xml:space="preserve"> a</w:t>
      </w:r>
      <w:r>
        <w:t> </w:t>
      </w:r>
      <w:r w:rsidRPr="006914CB">
        <w:t xml:space="preserve">celkem </w:t>
      </w:r>
      <w:r w:rsidR="00A375F3">
        <w:rPr>
          <w:b/>
        </w:rPr>
        <w:t>564</w:t>
      </w:r>
      <w:r w:rsidRPr="006914CB">
        <w:rPr>
          <w:b/>
        </w:rPr>
        <w:t xml:space="preserve"> tun plastů</w:t>
      </w:r>
      <w:r w:rsidRPr="006914CB">
        <w:t xml:space="preserve">, což je o </w:t>
      </w:r>
      <w:r w:rsidR="00A375F3">
        <w:t>81</w:t>
      </w:r>
      <w:r w:rsidRPr="006914CB">
        <w:t xml:space="preserve"> tun </w:t>
      </w:r>
      <w:r>
        <w:t>více</w:t>
      </w:r>
      <w:r w:rsidRPr="006914CB">
        <w:t xml:space="preserve"> než v roce 201</w:t>
      </w:r>
      <w:r w:rsidR="00A375F3">
        <w:t>5</w:t>
      </w:r>
      <w:r w:rsidRPr="006914CB">
        <w:t>. Kromě toho občané Frýdku</w:t>
      </w:r>
      <w:r>
        <w:noBreakHyphen/>
      </w:r>
      <w:r w:rsidRPr="006914CB">
        <w:t>Místku v roce 201</w:t>
      </w:r>
      <w:r w:rsidR="00A375F3">
        <w:t>6</w:t>
      </w:r>
      <w:r w:rsidRPr="006914CB">
        <w:t xml:space="preserve"> vytřídili a odevzdali celkem </w:t>
      </w:r>
      <w:r w:rsidR="00A375F3">
        <w:rPr>
          <w:b/>
        </w:rPr>
        <w:t>216</w:t>
      </w:r>
      <w:r w:rsidRPr="006914CB">
        <w:rPr>
          <w:b/>
        </w:rPr>
        <w:t xml:space="preserve"> tun kovů</w:t>
      </w:r>
      <w:r w:rsidR="00A375F3">
        <w:rPr>
          <w:b/>
        </w:rPr>
        <w:t xml:space="preserve"> </w:t>
      </w:r>
      <w:r w:rsidR="00A375F3" w:rsidRPr="00A375F3">
        <w:t xml:space="preserve">a </w:t>
      </w:r>
      <w:r w:rsidR="00A375F3" w:rsidRPr="00A375F3">
        <w:rPr>
          <w:b/>
        </w:rPr>
        <w:t>2 076 tun bioodpadů</w:t>
      </w:r>
      <w:r w:rsidRPr="006914CB">
        <w:t xml:space="preserve">. Vývoj množství </w:t>
      </w:r>
      <w:r>
        <w:t xml:space="preserve">vytříděného </w:t>
      </w:r>
      <w:r w:rsidRPr="006914CB">
        <w:t xml:space="preserve">papíru, skla </w:t>
      </w:r>
      <w:r>
        <w:t xml:space="preserve">a </w:t>
      </w:r>
      <w:r w:rsidRPr="006914CB">
        <w:t xml:space="preserve">plastů </w:t>
      </w:r>
      <w:r>
        <w:t xml:space="preserve">v letech </w:t>
      </w:r>
      <w:r w:rsidRPr="006914CB">
        <w:t>200</w:t>
      </w:r>
      <w:r>
        <w:t>3</w:t>
      </w:r>
      <w:r w:rsidR="000D7699">
        <w:t>–</w:t>
      </w:r>
      <w:r w:rsidRPr="006914CB">
        <w:t>201</w:t>
      </w:r>
      <w:r w:rsidR="00A375F3">
        <w:t>6</w:t>
      </w:r>
      <w:r w:rsidRPr="006914CB">
        <w:t xml:space="preserve"> znázorňují grafy č. 4, 5</w:t>
      </w:r>
      <w:r>
        <w:t>, 6</w:t>
      </w:r>
      <w:r w:rsidRPr="006914CB">
        <w:t xml:space="preserve"> a </w:t>
      </w:r>
      <w:r>
        <w:t>7</w:t>
      </w:r>
      <w:r w:rsidRPr="006914CB">
        <w:t>.</w:t>
      </w:r>
    </w:p>
    <w:p w:rsidR="009F22C6" w:rsidRDefault="009F22C6" w:rsidP="009F22C6">
      <w:pPr>
        <w:jc w:val="both"/>
        <w:rPr>
          <w:highlight w:val="yellow"/>
        </w:rPr>
      </w:pPr>
    </w:p>
    <w:p w:rsidR="009F22C6" w:rsidRPr="00302008" w:rsidRDefault="009F22C6" w:rsidP="009F22C6">
      <w:pPr>
        <w:pStyle w:val="Titulek"/>
        <w:keepNext/>
        <w:jc w:val="both"/>
        <w:rPr>
          <w:color w:val="auto"/>
        </w:rPr>
      </w:pPr>
      <w:r w:rsidRPr="00302008">
        <w:rPr>
          <w:color w:val="auto"/>
        </w:rPr>
        <w:lastRenderedPageBreak/>
        <w:t>Graf č. 4: Vývoj množství vytříděného papíru, skla a pl</w:t>
      </w:r>
      <w:r w:rsidR="009B7E14">
        <w:rPr>
          <w:color w:val="auto"/>
        </w:rPr>
        <w:t>astů v tunách v letech 2003–2016</w:t>
      </w:r>
    </w:p>
    <w:p w:rsidR="009F22C6" w:rsidRDefault="009B7E14" w:rsidP="00C30596">
      <w:pPr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070F3E94" wp14:editId="0CEA47EC">
            <wp:extent cx="5760720" cy="3033395"/>
            <wp:effectExtent l="0" t="0" r="0" b="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0596" w:rsidRPr="00C30596" w:rsidRDefault="00C30596" w:rsidP="00C30596">
      <w:pPr>
        <w:jc w:val="both"/>
        <w:rPr>
          <w:highlight w:val="yellow"/>
        </w:rPr>
      </w:pPr>
    </w:p>
    <w:p w:rsidR="009F22C6" w:rsidRPr="00643B64" w:rsidRDefault="009F22C6" w:rsidP="009F22C6">
      <w:pPr>
        <w:pStyle w:val="Titulek"/>
        <w:keepNext/>
        <w:jc w:val="both"/>
        <w:rPr>
          <w:color w:val="auto"/>
        </w:rPr>
      </w:pPr>
      <w:r w:rsidRPr="00643B64">
        <w:rPr>
          <w:color w:val="auto"/>
        </w:rPr>
        <w:t>Graf č. 5: Vývoj množství vytřízeného papíru v tunách v letech 2003</w:t>
      </w:r>
      <w:r w:rsidR="009B7E14">
        <w:rPr>
          <w:color w:val="auto"/>
        </w:rPr>
        <w:t>–</w:t>
      </w:r>
      <w:r w:rsidRPr="00643B64">
        <w:rPr>
          <w:color w:val="auto"/>
        </w:rPr>
        <w:t>201</w:t>
      </w:r>
      <w:r w:rsidR="009B7E14">
        <w:rPr>
          <w:color w:val="auto"/>
        </w:rPr>
        <w:t>6</w:t>
      </w:r>
    </w:p>
    <w:p w:rsidR="009F22C6" w:rsidRPr="00BD781B" w:rsidRDefault="00427B36" w:rsidP="009F22C6">
      <w:r>
        <w:rPr>
          <w:noProof/>
        </w:rPr>
        <w:drawing>
          <wp:inline distT="0" distB="0" distL="0" distR="0" wp14:anchorId="1E766355" wp14:editId="287A1907">
            <wp:extent cx="5760720" cy="2974975"/>
            <wp:effectExtent l="0" t="0" r="0" b="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22C6" w:rsidRDefault="009F22C6" w:rsidP="009F22C6">
      <w:pPr>
        <w:pStyle w:val="Nadpis4"/>
        <w:spacing w:before="0" w:beforeAutospacing="0" w:after="0" w:afterAutospacing="0"/>
        <w:rPr>
          <w:color w:val="008000"/>
        </w:rPr>
      </w:pPr>
    </w:p>
    <w:p w:rsidR="009F22C6" w:rsidRDefault="009F22C6" w:rsidP="009F22C6">
      <w:pPr>
        <w:pStyle w:val="Nadpis4"/>
        <w:spacing w:before="0" w:beforeAutospacing="0" w:after="0" w:afterAutospacing="0"/>
        <w:rPr>
          <w:sz w:val="32"/>
          <w:szCs w:val="32"/>
          <w:highlight w:val="yellow"/>
        </w:rPr>
      </w:pPr>
    </w:p>
    <w:p w:rsidR="009F22C6" w:rsidRPr="00643B64" w:rsidRDefault="009F22C6" w:rsidP="009F22C6">
      <w:pPr>
        <w:pStyle w:val="Titulek"/>
        <w:keepNext/>
        <w:jc w:val="both"/>
        <w:rPr>
          <w:color w:val="auto"/>
        </w:rPr>
      </w:pPr>
      <w:r w:rsidRPr="00643B64">
        <w:rPr>
          <w:color w:val="auto"/>
        </w:rPr>
        <w:lastRenderedPageBreak/>
        <w:t>Graf č. 6: Vývoj množství vytřízeného skla v</w:t>
      </w:r>
      <w:r w:rsidR="00427B36">
        <w:rPr>
          <w:color w:val="auto"/>
        </w:rPr>
        <w:t> tunách v letech 2003–2016</w:t>
      </w:r>
    </w:p>
    <w:p w:rsidR="009F22C6" w:rsidRPr="00BD781B" w:rsidRDefault="00427B36" w:rsidP="009F22C6">
      <w:r>
        <w:rPr>
          <w:noProof/>
        </w:rPr>
        <w:drawing>
          <wp:inline distT="0" distB="0" distL="0" distR="0" wp14:anchorId="3E0BB32D" wp14:editId="541FB3DA">
            <wp:extent cx="5760720" cy="3023870"/>
            <wp:effectExtent l="0" t="0" r="0" b="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22C6" w:rsidRDefault="009F22C6" w:rsidP="009F22C6">
      <w:pPr>
        <w:pStyle w:val="Nadpis4"/>
        <w:spacing w:before="0" w:beforeAutospacing="0" w:after="0" w:afterAutospacing="0"/>
        <w:rPr>
          <w:highlight w:val="darkGreen"/>
        </w:rPr>
      </w:pPr>
    </w:p>
    <w:p w:rsidR="009F22C6" w:rsidRPr="000F5FC0" w:rsidRDefault="009F22C6" w:rsidP="009F22C6">
      <w:pPr>
        <w:pStyle w:val="Nadpis4"/>
        <w:spacing w:before="0" w:beforeAutospacing="0" w:after="0" w:afterAutospacing="0"/>
        <w:rPr>
          <w:highlight w:val="darkGreen"/>
        </w:rPr>
      </w:pPr>
    </w:p>
    <w:p w:rsidR="009F22C6" w:rsidRPr="00643B64" w:rsidRDefault="009F22C6" w:rsidP="009F22C6">
      <w:pPr>
        <w:pStyle w:val="Titulek"/>
        <w:keepNext/>
        <w:jc w:val="both"/>
        <w:rPr>
          <w:color w:val="auto"/>
        </w:rPr>
      </w:pPr>
      <w:r w:rsidRPr="00643B64">
        <w:rPr>
          <w:color w:val="auto"/>
        </w:rPr>
        <w:t>Graf č. 7: Vývoj množství vytřízeného plastu v tunách v letech 2003</w:t>
      </w:r>
      <w:r w:rsidR="00427B36">
        <w:rPr>
          <w:color w:val="auto"/>
        </w:rPr>
        <w:t>–2016</w:t>
      </w:r>
    </w:p>
    <w:p w:rsidR="009F22C6" w:rsidRPr="00BD781B" w:rsidRDefault="00427B36" w:rsidP="009F22C6">
      <w:r>
        <w:rPr>
          <w:noProof/>
        </w:rPr>
        <w:drawing>
          <wp:inline distT="0" distB="0" distL="0" distR="0" wp14:anchorId="6B1F29E0" wp14:editId="3BDAE757">
            <wp:extent cx="5760720" cy="3023870"/>
            <wp:effectExtent l="0" t="0" r="0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22C6" w:rsidRDefault="009F22C6" w:rsidP="009F22C6"/>
    <w:p w:rsidR="00BD43E8" w:rsidRPr="00E316D2" w:rsidRDefault="00BD43E8" w:rsidP="009F22C6"/>
    <w:p w:rsidR="009F22C6" w:rsidRPr="00686A01" w:rsidRDefault="009F22C6" w:rsidP="009F22C6">
      <w:pPr>
        <w:rPr>
          <w:b/>
          <w:sz w:val="28"/>
          <w:szCs w:val="28"/>
        </w:rPr>
      </w:pPr>
      <w:r w:rsidRPr="00686A01">
        <w:rPr>
          <w:b/>
          <w:sz w:val="28"/>
          <w:szCs w:val="28"/>
        </w:rPr>
        <w:t>Nebezpečné odpady</w:t>
      </w:r>
    </w:p>
    <w:p w:rsidR="009F22C6" w:rsidRPr="00BD781B" w:rsidRDefault="009F22C6" w:rsidP="009F22C6">
      <w:pPr>
        <w:rPr>
          <w:b/>
        </w:rPr>
      </w:pPr>
    </w:p>
    <w:p w:rsidR="009F22C6" w:rsidRPr="00AC43FC" w:rsidRDefault="009F22C6" w:rsidP="009F22C6">
      <w:pPr>
        <w:jc w:val="both"/>
      </w:pPr>
      <w:r w:rsidRPr="00AC43FC">
        <w:t>Mezi nebezpečné odpady patří: léky, galvanické články - baterie, zářivky, vysloužilé elektrospotřebiče – lednice, mrazničky, tiskárny, a</w:t>
      </w:r>
      <w:r w:rsidR="00BD43E8">
        <w:t xml:space="preserve"> podobně</w:t>
      </w:r>
      <w:r w:rsidRPr="00AC43FC">
        <w:t>, dále oleje, laky nebo jimi znečištěné látky. Nebezpečné odpady nelze odkládat do kontejnerů (</w:t>
      </w:r>
      <w:smartTag w:uri="urn:schemas-microsoft-com:office:smarttags" w:element="metricconverter">
        <w:smartTagPr>
          <w:attr w:name="ProductID" w:val="110 l"/>
        </w:smartTagPr>
        <w:r w:rsidRPr="00AC43FC">
          <w:t>1 100 l</w:t>
        </w:r>
      </w:smartTag>
      <w:r w:rsidRPr="00AC43FC">
        <w:t>) a popelnic (</w:t>
      </w:r>
      <w:smartTag w:uri="urn:schemas-microsoft-com:office:smarttags" w:element="metricconverter">
        <w:smartTagPr>
          <w:attr w:name="ProductID" w:val="110 l"/>
        </w:smartTagPr>
        <w:r w:rsidRPr="00AC43FC">
          <w:t>110 l</w:t>
        </w:r>
      </w:smartTag>
      <w:r w:rsidRPr="00AC43FC">
        <w:t xml:space="preserve">), ani do velkoobjemových kontejnerů. Nesmí se odkládat ani k těmto nádobám. Nebezpečné odpady lze odložit </w:t>
      </w:r>
      <w:r w:rsidR="00C30596" w:rsidRPr="00AC43FC">
        <w:t>zdarma</w:t>
      </w:r>
      <w:r w:rsidR="00C30596">
        <w:t xml:space="preserve"> ve</w:t>
      </w:r>
      <w:r w:rsidRPr="00AC43FC">
        <w:t xml:space="preserve"> sběrných dvorech</w:t>
      </w:r>
      <w:r w:rsidR="00C30596">
        <w:t xml:space="preserve"> nebo na jaře a</w:t>
      </w:r>
      <w:r w:rsidR="00BD43E8">
        <w:t xml:space="preserve"> na</w:t>
      </w:r>
      <w:r w:rsidR="00C30596">
        <w:t xml:space="preserve"> podzim na vybraných místech při </w:t>
      </w:r>
      <w:r w:rsidR="00C30596" w:rsidRPr="00AC43FC">
        <w:t>sběr</w:t>
      </w:r>
      <w:r w:rsidR="00C30596">
        <w:t>u</w:t>
      </w:r>
      <w:r w:rsidR="00C30596" w:rsidRPr="00AC43FC">
        <w:t xml:space="preserve"> nebezpečných odpadů v</w:t>
      </w:r>
      <w:r w:rsidR="00C30596">
        <w:t> </w:t>
      </w:r>
      <w:r w:rsidR="00C30596" w:rsidRPr="00AC43FC">
        <w:t>místních částech města Frýdku</w:t>
      </w:r>
      <w:r w:rsidR="00C30596" w:rsidRPr="00AC43FC">
        <w:noBreakHyphen/>
      </w:r>
      <w:r w:rsidR="00BD43E8">
        <w:t>Místku</w:t>
      </w:r>
      <w:r w:rsidR="00C30596">
        <w:t>. P</w:t>
      </w:r>
      <w:r w:rsidRPr="00AC43FC">
        <w:t xml:space="preserve">rošlé léky nebo baterie lze </w:t>
      </w:r>
      <w:r w:rsidR="00C30596">
        <w:t xml:space="preserve">také </w:t>
      </w:r>
      <w:r w:rsidR="00C30596" w:rsidRPr="00AC43FC">
        <w:t>zdarma</w:t>
      </w:r>
      <w:r w:rsidR="00C30596">
        <w:t xml:space="preserve"> </w:t>
      </w:r>
      <w:r w:rsidRPr="00AC43FC">
        <w:t>odložit do</w:t>
      </w:r>
      <w:r w:rsidR="00C30596">
        <w:t xml:space="preserve"> </w:t>
      </w:r>
      <w:r w:rsidRPr="00AC43FC">
        <w:t>nádob umístěných v lékárnách a vybraných obchodech.</w:t>
      </w:r>
    </w:p>
    <w:p w:rsidR="009F22C6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BD781B">
        <w:lastRenderedPageBreak/>
        <w:t>V roce 201</w:t>
      </w:r>
      <w:r w:rsidR="007D74BA">
        <w:t>6</w:t>
      </w:r>
      <w:r w:rsidRPr="00BD781B">
        <w:t xml:space="preserve"> vyprodukovali občané města a statutární město Frýdek-Místek celkem </w:t>
      </w:r>
      <w:r w:rsidR="00D87C3A">
        <w:rPr>
          <w:b/>
        </w:rPr>
        <w:t>1</w:t>
      </w:r>
      <w:r w:rsidR="007D74BA">
        <w:rPr>
          <w:b/>
        </w:rPr>
        <w:t>8,</w:t>
      </w:r>
      <w:r w:rsidR="00A06701">
        <w:rPr>
          <w:b/>
        </w:rPr>
        <w:t>7</w:t>
      </w:r>
      <w:r>
        <w:rPr>
          <w:b/>
        </w:rPr>
        <w:t> </w:t>
      </w:r>
      <w:r w:rsidRPr="00BD781B">
        <w:rPr>
          <w:b/>
        </w:rPr>
        <w:t xml:space="preserve">tun </w:t>
      </w:r>
      <w:r>
        <w:t>nebezpečného</w:t>
      </w:r>
      <w:r w:rsidRPr="00BD781B">
        <w:t xml:space="preserve"> odpadu. Množství </w:t>
      </w:r>
      <w:r w:rsidR="00F154C9">
        <w:t xml:space="preserve">odevzdaného </w:t>
      </w:r>
      <w:r>
        <w:t>nebezpečného</w:t>
      </w:r>
      <w:r w:rsidRPr="00BD781B">
        <w:t xml:space="preserve"> odpadu </w:t>
      </w:r>
      <w:r w:rsidR="00F154C9">
        <w:t>kleslo</w:t>
      </w:r>
      <w:r w:rsidRPr="00BD781B">
        <w:t xml:space="preserve"> </w:t>
      </w:r>
      <w:r w:rsidR="00F154C9">
        <w:t xml:space="preserve">oproti </w:t>
      </w:r>
      <w:r w:rsidRPr="00BD781B">
        <w:t>roku 201</w:t>
      </w:r>
      <w:r w:rsidR="007D74BA">
        <w:t>5</w:t>
      </w:r>
      <w:r w:rsidRPr="00BD781B">
        <w:t xml:space="preserve"> o </w:t>
      </w:r>
      <w:r w:rsidR="007D74BA">
        <w:t>0,</w:t>
      </w:r>
      <w:r w:rsidR="00A06701">
        <w:t>7</w:t>
      </w:r>
      <w:bookmarkStart w:id="0" w:name="_GoBack"/>
      <w:bookmarkEnd w:id="0"/>
      <w:r w:rsidRPr="00BD781B">
        <w:t xml:space="preserve"> tun</w:t>
      </w:r>
      <w:r>
        <w:t>y</w:t>
      </w:r>
      <w:r w:rsidRPr="00BD781B">
        <w:t xml:space="preserve">. Vývoj množství </w:t>
      </w:r>
      <w:r>
        <w:t>nebezpečného</w:t>
      </w:r>
      <w:r w:rsidR="000D7699">
        <w:t xml:space="preserve"> odpadu v letech 2003</w:t>
      </w:r>
      <w:r w:rsidR="007D74BA">
        <w:t>–</w:t>
      </w:r>
      <w:r w:rsidRPr="00BD781B">
        <w:t>201</w:t>
      </w:r>
      <w:r w:rsidR="007D74BA">
        <w:t>6</w:t>
      </w:r>
      <w:r w:rsidRPr="00BD781B">
        <w:t xml:space="preserve"> znázorňuje graf č. </w:t>
      </w:r>
      <w:r>
        <w:t>8</w:t>
      </w:r>
      <w:r w:rsidRPr="00BD781B">
        <w:t>.</w:t>
      </w:r>
    </w:p>
    <w:p w:rsidR="009F22C6" w:rsidRPr="00BD781B" w:rsidRDefault="009F22C6" w:rsidP="009F22C6">
      <w:pPr>
        <w:jc w:val="both"/>
      </w:pPr>
    </w:p>
    <w:p w:rsidR="009F22C6" w:rsidRPr="00643B64" w:rsidRDefault="009F22C6" w:rsidP="009F22C6">
      <w:pPr>
        <w:pStyle w:val="Titulek"/>
        <w:keepNext/>
        <w:jc w:val="both"/>
        <w:rPr>
          <w:color w:val="auto"/>
        </w:rPr>
      </w:pPr>
      <w:r w:rsidRPr="00643B64">
        <w:rPr>
          <w:color w:val="auto"/>
        </w:rPr>
        <w:t>Graf č. 8: Vývoj množství nebezpečného odpadu v tunách v letech 2003</w:t>
      </w:r>
      <w:r w:rsidR="007D74BA">
        <w:rPr>
          <w:color w:val="auto"/>
        </w:rPr>
        <w:t>–</w:t>
      </w:r>
      <w:r w:rsidRPr="00643B64">
        <w:rPr>
          <w:color w:val="auto"/>
        </w:rPr>
        <w:t>201</w:t>
      </w:r>
      <w:r w:rsidR="007D74BA">
        <w:rPr>
          <w:color w:val="auto"/>
        </w:rPr>
        <w:t>6</w:t>
      </w:r>
    </w:p>
    <w:p w:rsidR="009F22C6" w:rsidRPr="00BD781B" w:rsidRDefault="00A06701" w:rsidP="009F22C6">
      <w:pPr>
        <w:jc w:val="both"/>
        <w:rPr>
          <w:color w:val="FF0000"/>
        </w:rPr>
      </w:pPr>
      <w:r>
        <w:rPr>
          <w:noProof/>
        </w:rPr>
        <w:drawing>
          <wp:inline distT="0" distB="0" distL="0" distR="0" wp14:anchorId="275B7C29" wp14:editId="05482357">
            <wp:extent cx="5760720" cy="3027045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22C6" w:rsidRPr="000F5FC0" w:rsidRDefault="009F22C6" w:rsidP="009F22C6">
      <w:pPr>
        <w:rPr>
          <w:b/>
        </w:rPr>
      </w:pPr>
    </w:p>
    <w:p w:rsidR="009F22C6" w:rsidRDefault="009F22C6" w:rsidP="009F22C6">
      <w:pPr>
        <w:rPr>
          <w:b/>
        </w:rPr>
      </w:pPr>
    </w:p>
    <w:p w:rsidR="009F22C6" w:rsidRPr="00686A01" w:rsidRDefault="009F22C6" w:rsidP="009F22C6">
      <w:pPr>
        <w:rPr>
          <w:b/>
          <w:sz w:val="28"/>
          <w:szCs w:val="28"/>
        </w:rPr>
      </w:pPr>
      <w:r w:rsidRPr="00686A01">
        <w:rPr>
          <w:b/>
          <w:sz w:val="28"/>
          <w:szCs w:val="28"/>
        </w:rPr>
        <w:t>Objemné odpady</w:t>
      </w:r>
    </w:p>
    <w:p w:rsidR="009F22C6" w:rsidRPr="000F5FC0" w:rsidRDefault="009F22C6" w:rsidP="009F22C6"/>
    <w:p w:rsidR="009F22C6" w:rsidRPr="00AC43FC" w:rsidRDefault="00960A66" w:rsidP="009F22C6">
      <w:pPr>
        <w:jc w:val="both"/>
      </w:pPr>
      <w:r>
        <w:t xml:space="preserve">Mezi </w:t>
      </w:r>
      <w:r w:rsidR="009F22C6" w:rsidRPr="00AC43FC">
        <w:t>objem</w:t>
      </w:r>
      <w:r>
        <w:t>né</w:t>
      </w:r>
      <w:r w:rsidR="009F22C6" w:rsidRPr="00AC43FC">
        <w:t xml:space="preserve"> odpady patří skříně, ostatní nábytek, koberce, matrace</w:t>
      </w:r>
      <w:r>
        <w:t xml:space="preserve"> atd. Tyto odpady nelze</w:t>
      </w:r>
      <w:r w:rsidR="009F22C6" w:rsidRPr="00AC43FC">
        <w:t xml:space="preserve"> odkládat do popelnic a kontejnerů</w:t>
      </w:r>
      <w:r>
        <w:t>, ani vedle nich. Objemné</w:t>
      </w:r>
      <w:r w:rsidR="009F22C6" w:rsidRPr="00AC43FC">
        <w:t xml:space="preserve"> odpady je možné zdarma </w:t>
      </w:r>
      <w:r>
        <w:t>odložit</w:t>
      </w:r>
      <w:r w:rsidR="009F22C6" w:rsidRPr="00AC43FC">
        <w:t xml:space="preserve"> ve sběrných dvorech </w:t>
      </w:r>
      <w:r>
        <w:t>a v rámci „jarního“ a „podzimního“ úklidu na vybraných místech na území města Frýdku-Místku.</w:t>
      </w:r>
      <w:r w:rsidR="009F22C6" w:rsidRPr="00AC43FC">
        <w:t xml:space="preserve"> </w:t>
      </w:r>
    </w:p>
    <w:p w:rsidR="009F22C6" w:rsidRPr="00AC43FC" w:rsidRDefault="009F22C6" w:rsidP="009F22C6">
      <w:pPr>
        <w:jc w:val="both"/>
      </w:pPr>
    </w:p>
    <w:p w:rsidR="009F22C6" w:rsidRPr="00BD781B" w:rsidRDefault="009F22C6" w:rsidP="009F22C6">
      <w:pPr>
        <w:jc w:val="both"/>
      </w:pPr>
      <w:r w:rsidRPr="00BD781B">
        <w:t>V roce 201</w:t>
      </w:r>
      <w:r w:rsidR="00A7680C">
        <w:t>6</w:t>
      </w:r>
      <w:r w:rsidRPr="00BD781B">
        <w:t xml:space="preserve"> vyprodukovali občané města a statutární město Frýdek-Místek celkem </w:t>
      </w:r>
      <w:r w:rsidRPr="002A64C2">
        <w:rPr>
          <w:b/>
        </w:rPr>
        <w:t xml:space="preserve">1 </w:t>
      </w:r>
      <w:r w:rsidR="00A7680C">
        <w:rPr>
          <w:b/>
        </w:rPr>
        <w:t>793</w:t>
      </w:r>
      <w:r>
        <w:rPr>
          <w:b/>
        </w:rPr>
        <w:t> </w:t>
      </w:r>
      <w:r w:rsidRPr="00BD781B">
        <w:rPr>
          <w:b/>
        </w:rPr>
        <w:t xml:space="preserve">tun </w:t>
      </w:r>
      <w:r>
        <w:t>objem</w:t>
      </w:r>
      <w:r w:rsidR="00960A66">
        <w:t>ného</w:t>
      </w:r>
      <w:r w:rsidRPr="00BD781B">
        <w:t xml:space="preserve"> odpadu. Množství </w:t>
      </w:r>
      <w:r>
        <w:t>objem</w:t>
      </w:r>
      <w:r w:rsidR="00960A66">
        <w:t>ného</w:t>
      </w:r>
      <w:r w:rsidRPr="00BD781B">
        <w:t xml:space="preserve"> odpadu </w:t>
      </w:r>
      <w:r>
        <w:t>stouplo</w:t>
      </w:r>
      <w:r w:rsidRPr="00BD781B">
        <w:t xml:space="preserve"> oproti roku 201</w:t>
      </w:r>
      <w:r w:rsidR="00A7680C">
        <w:t>5</w:t>
      </w:r>
      <w:r w:rsidRPr="00BD781B">
        <w:t xml:space="preserve"> o </w:t>
      </w:r>
      <w:r w:rsidR="00A7680C">
        <w:t>21</w:t>
      </w:r>
      <w:r w:rsidR="00960A66">
        <w:t>7</w:t>
      </w:r>
      <w:r w:rsidRPr="00BD781B">
        <w:t xml:space="preserve"> tun. Vývoj množství </w:t>
      </w:r>
      <w:r>
        <w:t>objem</w:t>
      </w:r>
      <w:r w:rsidR="00960A66">
        <w:t>ného</w:t>
      </w:r>
      <w:r w:rsidR="000D7699">
        <w:t xml:space="preserve"> odpadu v letech 2003</w:t>
      </w:r>
      <w:r w:rsidR="00A7680C">
        <w:t>–</w:t>
      </w:r>
      <w:r w:rsidRPr="00BD781B">
        <w:t>201</w:t>
      </w:r>
      <w:r w:rsidR="00A7680C">
        <w:t>6</w:t>
      </w:r>
      <w:r w:rsidRPr="00BD781B">
        <w:t xml:space="preserve"> znázorňuje graf č. </w:t>
      </w:r>
      <w:r>
        <w:t>9</w:t>
      </w:r>
      <w:r w:rsidRPr="00BD781B">
        <w:t>.</w:t>
      </w:r>
    </w:p>
    <w:p w:rsidR="009F22C6" w:rsidRPr="000F5FC0" w:rsidRDefault="009F22C6" w:rsidP="009F22C6">
      <w:pPr>
        <w:jc w:val="both"/>
      </w:pPr>
    </w:p>
    <w:p w:rsidR="009F22C6" w:rsidRPr="00913855" w:rsidRDefault="009F22C6" w:rsidP="009F22C6">
      <w:pPr>
        <w:pStyle w:val="Titulek"/>
        <w:keepNext/>
        <w:jc w:val="both"/>
        <w:rPr>
          <w:color w:val="auto"/>
        </w:rPr>
      </w:pPr>
      <w:r w:rsidRPr="00913855">
        <w:rPr>
          <w:color w:val="auto"/>
        </w:rPr>
        <w:lastRenderedPageBreak/>
        <w:t>Graf č. 9: Vývoj množství objemového odpadu v tunách v letech 2003</w:t>
      </w:r>
      <w:r w:rsidR="00A7680C">
        <w:rPr>
          <w:color w:val="auto"/>
        </w:rPr>
        <w:t>–</w:t>
      </w:r>
      <w:r w:rsidRPr="00913855">
        <w:rPr>
          <w:color w:val="auto"/>
        </w:rPr>
        <w:t>201</w:t>
      </w:r>
      <w:r w:rsidR="00A7680C">
        <w:rPr>
          <w:color w:val="auto"/>
        </w:rPr>
        <w:t>6</w:t>
      </w:r>
    </w:p>
    <w:p w:rsidR="009F22C6" w:rsidRPr="00BD781B" w:rsidRDefault="00A7680C" w:rsidP="009F22C6">
      <w:pPr>
        <w:jc w:val="both"/>
        <w:rPr>
          <w:color w:val="FF0000"/>
        </w:rPr>
      </w:pPr>
      <w:r>
        <w:rPr>
          <w:noProof/>
        </w:rPr>
        <w:drawing>
          <wp:inline distT="0" distB="0" distL="0" distR="0" wp14:anchorId="78DE3425" wp14:editId="2A4F4F25">
            <wp:extent cx="5760720" cy="3037205"/>
            <wp:effectExtent l="0" t="0" r="0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22C6" w:rsidRPr="000F5FC0" w:rsidRDefault="009F22C6" w:rsidP="009F22C6">
      <w:pPr>
        <w:rPr>
          <w:b/>
        </w:rPr>
      </w:pPr>
    </w:p>
    <w:p w:rsidR="009F22C6" w:rsidRPr="00BD781B" w:rsidRDefault="009F22C6" w:rsidP="009F22C6">
      <w:pPr>
        <w:rPr>
          <w:b/>
        </w:rPr>
      </w:pPr>
    </w:p>
    <w:p w:rsidR="009F22C6" w:rsidRPr="00DC38CD" w:rsidRDefault="009F22C6" w:rsidP="009F2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Hrazení nákladů</w:t>
      </w:r>
      <w:r w:rsidRPr="00DC38CD">
        <w:rPr>
          <w:b/>
          <w:sz w:val="28"/>
          <w:szCs w:val="28"/>
        </w:rPr>
        <w:t xml:space="preserve"> na o</w:t>
      </w:r>
      <w:r w:rsidR="00111D18">
        <w:rPr>
          <w:b/>
          <w:sz w:val="28"/>
          <w:szCs w:val="28"/>
        </w:rPr>
        <w:t>dpadové hospodářství v roce 201</w:t>
      </w:r>
      <w:r w:rsidR="007A6004">
        <w:rPr>
          <w:b/>
          <w:sz w:val="28"/>
          <w:szCs w:val="28"/>
        </w:rPr>
        <w:t>6</w:t>
      </w:r>
    </w:p>
    <w:p w:rsidR="009F22C6" w:rsidRDefault="009F22C6" w:rsidP="009F22C6">
      <w:pPr>
        <w:jc w:val="both"/>
      </w:pPr>
    </w:p>
    <w:p w:rsidR="009F22C6" w:rsidRDefault="009F22C6" w:rsidP="009F22C6">
      <w:pPr>
        <w:jc w:val="both"/>
      </w:pPr>
      <w:r>
        <w:t>V roce 201</w:t>
      </w:r>
      <w:r w:rsidR="007A6004">
        <w:t>6</w:t>
      </w:r>
      <w:r>
        <w:t xml:space="preserve"> činily náklady na</w:t>
      </w:r>
      <w:r w:rsidR="007A6004">
        <w:t xml:space="preserve"> sběr, svoz a zpracování či odstranění komunálních odpadů</w:t>
      </w:r>
      <w:r>
        <w:t xml:space="preserve"> </w:t>
      </w:r>
      <w:r w:rsidR="007A6004">
        <w:t>vzniklých na území města Frýdek-Místek</w:t>
      </w:r>
      <w:r>
        <w:t xml:space="preserve"> celkem </w:t>
      </w:r>
      <w:r w:rsidR="00111D18">
        <w:rPr>
          <w:b/>
        </w:rPr>
        <w:t>41 </w:t>
      </w:r>
      <w:r w:rsidR="007A6004">
        <w:rPr>
          <w:b/>
        </w:rPr>
        <w:t>551</w:t>
      </w:r>
      <w:r w:rsidR="00111D18">
        <w:rPr>
          <w:b/>
        </w:rPr>
        <w:t> 0</w:t>
      </w:r>
      <w:r w:rsidR="007A6004">
        <w:rPr>
          <w:b/>
        </w:rPr>
        <w:t>7</w:t>
      </w:r>
      <w:r w:rsidR="00111D18">
        <w:rPr>
          <w:b/>
        </w:rPr>
        <w:t>6</w:t>
      </w:r>
      <w:r w:rsidRPr="00445B90">
        <w:rPr>
          <w:b/>
        </w:rPr>
        <w:t xml:space="preserve"> Kč</w:t>
      </w:r>
      <w:r>
        <w:t xml:space="preserve">. Tyto náklady byly hrazeny z vybraných poplatků za sběr a svoz komunálních odpadů od občanů města </w:t>
      </w:r>
      <w:r w:rsidR="007A6004">
        <w:t>Frýdek-Místek</w:t>
      </w:r>
      <w:r>
        <w:t xml:space="preserve"> a</w:t>
      </w:r>
      <w:r w:rsidR="007A6004">
        <w:t> </w:t>
      </w:r>
      <w:r>
        <w:t>zbytek byl hrazen z rozpočtu statutárního města Frýdek-Místek.</w:t>
      </w:r>
    </w:p>
    <w:p w:rsidR="009F22C6" w:rsidRPr="000F5FC0" w:rsidRDefault="009F22C6" w:rsidP="009F22C6">
      <w:pPr>
        <w:jc w:val="both"/>
      </w:pPr>
    </w:p>
    <w:p w:rsidR="009F22C6" w:rsidRPr="00BD781B" w:rsidRDefault="009F22C6" w:rsidP="009F22C6">
      <w:pPr>
        <w:jc w:val="both"/>
        <w:rPr>
          <w:b/>
          <w:sz w:val="20"/>
          <w:szCs w:val="20"/>
        </w:rPr>
      </w:pPr>
      <w:r w:rsidRPr="00BD781B">
        <w:rPr>
          <w:b/>
          <w:sz w:val="20"/>
          <w:szCs w:val="20"/>
        </w:rPr>
        <w:t xml:space="preserve">Graf č. </w:t>
      </w:r>
      <w:r>
        <w:rPr>
          <w:b/>
          <w:sz w:val="20"/>
          <w:szCs w:val="20"/>
        </w:rPr>
        <w:t>10</w:t>
      </w:r>
      <w:r w:rsidRPr="00BD781B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Hrazení nákladů </w:t>
      </w:r>
      <w:r w:rsidRPr="00BD781B">
        <w:rPr>
          <w:b/>
          <w:sz w:val="20"/>
          <w:szCs w:val="20"/>
        </w:rPr>
        <w:t>na odpadové hospodářství v </w:t>
      </w:r>
      <w:r w:rsidRPr="00491FF5">
        <w:rPr>
          <w:b/>
          <w:sz w:val="20"/>
          <w:szCs w:val="20"/>
        </w:rPr>
        <w:t>roce 201</w:t>
      </w:r>
      <w:r w:rsidR="007A6004">
        <w:rPr>
          <w:b/>
          <w:sz w:val="20"/>
          <w:szCs w:val="20"/>
        </w:rPr>
        <w:t>6</w:t>
      </w:r>
    </w:p>
    <w:p w:rsidR="003D2DEA" w:rsidRPr="009F22C6" w:rsidRDefault="007A6004" w:rsidP="009F22C6">
      <w:r>
        <w:rPr>
          <w:noProof/>
        </w:rPr>
        <w:drawing>
          <wp:inline distT="0" distB="0" distL="0" distR="0" wp14:anchorId="1F42A4F3" wp14:editId="09327E6C">
            <wp:extent cx="5760720" cy="3037205"/>
            <wp:effectExtent l="0" t="0" r="0" b="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3D2DEA" w:rsidRPr="009F22C6" w:rsidSect="009F22C6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BB" w:rsidRDefault="00B328BB" w:rsidP="003D2DEA">
      <w:r>
        <w:separator/>
      </w:r>
    </w:p>
  </w:endnote>
  <w:endnote w:type="continuationSeparator" w:id="0">
    <w:p w:rsidR="00B328BB" w:rsidRDefault="00B328BB" w:rsidP="003D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BB" w:rsidRDefault="00B328BB" w:rsidP="003D2DEA">
      <w:r>
        <w:separator/>
      </w:r>
    </w:p>
  </w:footnote>
  <w:footnote w:type="continuationSeparator" w:id="0">
    <w:p w:rsidR="00B328BB" w:rsidRDefault="00B328BB" w:rsidP="003D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775BA"/>
    <w:multiLevelType w:val="multilevel"/>
    <w:tmpl w:val="70AA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D14AE"/>
    <w:multiLevelType w:val="multilevel"/>
    <w:tmpl w:val="06E0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72560"/>
    <w:multiLevelType w:val="multilevel"/>
    <w:tmpl w:val="072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B5140"/>
    <w:multiLevelType w:val="multilevel"/>
    <w:tmpl w:val="B30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F44"/>
    <w:rsid w:val="00002808"/>
    <w:rsid w:val="0001471C"/>
    <w:rsid w:val="00014F55"/>
    <w:rsid w:val="00065AAB"/>
    <w:rsid w:val="000D7699"/>
    <w:rsid w:val="00111D18"/>
    <w:rsid w:val="0011362D"/>
    <w:rsid w:val="001779F4"/>
    <w:rsid w:val="00186C3E"/>
    <w:rsid w:val="001A6DD7"/>
    <w:rsid w:val="00276B9B"/>
    <w:rsid w:val="00302008"/>
    <w:rsid w:val="00332A36"/>
    <w:rsid w:val="0035675D"/>
    <w:rsid w:val="0037732A"/>
    <w:rsid w:val="003A569C"/>
    <w:rsid w:val="003D2DEA"/>
    <w:rsid w:val="003F0539"/>
    <w:rsid w:val="003F1389"/>
    <w:rsid w:val="00427B36"/>
    <w:rsid w:val="004558BE"/>
    <w:rsid w:val="005850BE"/>
    <w:rsid w:val="005E699A"/>
    <w:rsid w:val="006004FA"/>
    <w:rsid w:val="0060395B"/>
    <w:rsid w:val="00613005"/>
    <w:rsid w:val="00643B64"/>
    <w:rsid w:val="00755BC7"/>
    <w:rsid w:val="0076105C"/>
    <w:rsid w:val="00774DE1"/>
    <w:rsid w:val="007A6004"/>
    <w:rsid w:val="007C5068"/>
    <w:rsid w:val="007D74BA"/>
    <w:rsid w:val="00823488"/>
    <w:rsid w:val="008A6838"/>
    <w:rsid w:val="008F2604"/>
    <w:rsid w:val="008F4244"/>
    <w:rsid w:val="00913855"/>
    <w:rsid w:val="00960A66"/>
    <w:rsid w:val="009906D5"/>
    <w:rsid w:val="009B33AF"/>
    <w:rsid w:val="009B4DC7"/>
    <w:rsid w:val="009B7E14"/>
    <w:rsid w:val="009F22C6"/>
    <w:rsid w:val="00A04C4E"/>
    <w:rsid w:val="00A06701"/>
    <w:rsid w:val="00A375F3"/>
    <w:rsid w:val="00A7680C"/>
    <w:rsid w:val="00B22F44"/>
    <w:rsid w:val="00B328BB"/>
    <w:rsid w:val="00B621AB"/>
    <w:rsid w:val="00BA1E20"/>
    <w:rsid w:val="00BB2603"/>
    <w:rsid w:val="00BD43E8"/>
    <w:rsid w:val="00C0390C"/>
    <w:rsid w:val="00C17D21"/>
    <w:rsid w:val="00C30596"/>
    <w:rsid w:val="00CB47DD"/>
    <w:rsid w:val="00CE4F86"/>
    <w:rsid w:val="00D007ED"/>
    <w:rsid w:val="00D16D6A"/>
    <w:rsid w:val="00D36B4A"/>
    <w:rsid w:val="00D4767D"/>
    <w:rsid w:val="00D52FC5"/>
    <w:rsid w:val="00D82F75"/>
    <w:rsid w:val="00D87C3A"/>
    <w:rsid w:val="00DA7972"/>
    <w:rsid w:val="00EE73B6"/>
    <w:rsid w:val="00F154C9"/>
    <w:rsid w:val="00F646B5"/>
    <w:rsid w:val="00F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E366BE"/>
  <w15:docId w15:val="{1D03C596-F879-4B30-A04D-B456E9D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F22C6"/>
    <w:pPr>
      <w:jc w:val="left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F22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9F22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qFormat/>
    <w:rsid w:val="009F22C6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link w:val="Nadpis5Char"/>
    <w:qFormat/>
    <w:rsid w:val="009F22C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F44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nhideWhenUsed/>
    <w:qFormat/>
    <w:rsid w:val="00002808"/>
    <w:pPr>
      <w:spacing w:after="200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3D2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2DEA"/>
  </w:style>
  <w:style w:type="paragraph" w:styleId="Zpat">
    <w:name w:val="footer"/>
    <w:basedOn w:val="Normln"/>
    <w:link w:val="ZpatChar"/>
    <w:uiPriority w:val="99"/>
    <w:semiHidden/>
    <w:unhideWhenUsed/>
    <w:rsid w:val="003D2D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2DEA"/>
  </w:style>
  <w:style w:type="character" w:customStyle="1" w:styleId="Nadpis2Char">
    <w:name w:val="Nadpis 2 Char"/>
    <w:basedOn w:val="Standardnpsmoodstavce"/>
    <w:link w:val="Nadpis2"/>
    <w:rsid w:val="009F22C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F22C6"/>
    <w:rPr>
      <w:rFonts w:eastAsia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rsid w:val="009F22C6"/>
    <w:rPr>
      <w:rFonts w:eastAsia="Times New Roman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rsid w:val="009F22C6"/>
    <w:rPr>
      <w:rFonts w:eastAsia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F22C6"/>
    <w:pPr>
      <w:spacing w:before="100" w:beforeAutospacing="1" w:after="100" w:afterAutospacing="1"/>
    </w:pPr>
  </w:style>
  <w:style w:type="paragraph" w:customStyle="1" w:styleId="a">
    <w:qFormat/>
    <w:rsid w:val="009F22C6"/>
    <w:pPr>
      <w:jc w:val="left"/>
    </w:pPr>
    <w:rPr>
      <w:rFonts w:eastAsia="Times New Roman"/>
      <w:lang w:eastAsia="cs-CZ"/>
    </w:rPr>
  </w:style>
  <w:style w:type="character" w:styleId="Hypertextovodkaz">
    <w:name w:val="Hyperlink"/>
    <w:rsid w:val="009F22C6"/>
    <w:rPr>
      <w:color w:val="0000FF"/>
      <w:u w:val="single"/>
    </w:rPr>
  </w:style>
  <w:style w:type="character" w:customStyle="1" w:styleId="platne1">
    <w:name w:val="platne1"/>
    <w:basedOn w:val="Standardnpsmoodstavce"/>
    <w:rsid w:val="009F22C6"/>
    <w:rPr>
      <w:rFonts w:cs="Times New Roman"/>
    </w:rPr>
  </w:style>
  <w:style w:type="character" w:styleId="Zdraznn">
    <w:name w:val="Emphasis"/>
    <w:basedOn w:val="Standardnpsmoodstavce"/>
    <w:uiPriority w:val="20"/>
    <w:qFormat/>
    <w:rsid w:val="009F22C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13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7" Type="http://schemas.openxmlformats.org/officeDocument/2006/relationships/oleObject" Target="file:///\\Zivotni\zelen\ODPADY%20a%20DERATIZACE%20-%20TOM\Statistiky\Mno&#382;stv&#237;%20odpad&#367;,%20n&#225;klady%20a%20p&#345;&#237;jmy,%20grafy%202000-2016\Mno&#382;stv&#237;%20odpad&#367;%202000-2016.xlsx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Zivotni\zelen\ODPADY%20a%20DERATIZACE%20-%20TOM\Statistiky\Mno&#382;stv&#237;%20odpad&#367;,%20n&#225;klady%20a%20p&#345;&#237;jmy,%20grafy%202000-2016\Mno&#382;stv&#237;%20odpad&#367;%202000-2016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Zivotni\zelen\ODPADY%20a%20DERATIZACE%20-%20TOM\Statistiky\Mno&#382;stv&#237;%20odpad&#367;,%20n&#225;klady%20a%20p&#345;&#237;jmy,%20grafy%202000-2016\Mno&#382;stv&#237;%20odpad&#367;%202000-2016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a%20DERATIZACE%20-%20TOM\Statistiky\Mno&#382;stv&#237;%20odpad&#367;,%20n&#225;klady%20a%20p&#345;&#237;jmy,%20grafy%202000-2016\Mno&#382;stv&#237;%20odpad&#367;%202000-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a%20DERATIZACE%20-%20TOM\Statistiky\Mno&#382;stv&#237;%20odpad&#367;,%20n&#225;klady%20a%20p&#345;&#237;jmy,%20grafy%202000-2016\Mno&#382;stv&#237;%20odpad&#367;%202000-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a%20DERATIZACE%20-%20TOM\Statistiky\Mno&#382;stv&#237;%20odpad&#367;,%20n&#225;klady%20a%20p&#345;&#237;jmy,%20grafy%202000-2016\Mno&#382;stv&#237;%20odpad&#367;%202000-2016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a%20DERATIZACE%20-%20TOM\Statistiky\Mno&#382;stv&#237;%20odpad&#367;,%20n&#225;klady%20a%20p&#345;&#237;jmy,%20grafy%202000-2016\Mno&#382;stv&#237;%20odpad&#367;%202000-20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Zivotni\zelen\ODPADY%20a%20DERATIZACE%20-%20TOM\Statistiky\Mno&#382;stv&#237;%20odpad&#367;,%20n&#225;klady%20a%20p&#345;&#237;jmy,%20grafy%202000-2016\Mno&#382;stv&#237;%20odpad&#367;%202000-2016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Zivotni\zelen\ODPADY%20a%20DERATIZACE%20-%20TOM\Statistiky\Mno&#382;stv&#237;%20odpad&#367;,%20n&#225;klady%20a%20p&#345;&#237;jmy,%20grafy%202000-2016\Mno&#382;stv&#237;%20odpad&#367;%202000-2016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435056709705445"/>
          <c:y val="0.11349742958566918"/>
          <c:w val="0.53704827546963163"/>
          <c:h val="0.82639864134630225"/>
        </c:manualLayout>
      </c:layout>
      <c:pie3DChart>
        <c:varyColors val="1"/>
        <c:ser>
          <c:idx val="0"/>
          <c:order val="0"/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  <a:effectLst>
              <a:outerShdw blurRad="50800" dist="38100" dir="8100000" algn="tr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blipFill dpi="0" rotWithShape="1">
                <a:blip xmlns:r="http://schemas.openxmlformats.org/officeDocument/2006/relationships" r:embed="rId1"/>
                <a:srcRect/>
                <a:tile tx="0" ty="0" sx="100000" sy="100000" flip="x" algn="tl"/>
              </a:blip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C68-4E9A-A3B9-366168D7390E}"/>
              </c:ext>
            </c:extLst>
          </c:dPt>
          <c:dPt>
            <c:idx val="1"/>
            <c:bubble3D val="0"/>
            <c:spPr>
              <a:solidFill>
                <a:srgbClr val="69A4D9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C68-4E9A-A3B9-366168D7390E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C68-4E9A-A3B9-366168D7390E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C68-4E9A-A3B9-366168D7390E}"/>
              </c:ext>
            </c:extLst>
          </c:dPt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C68-4E9A-A3B9-366168D7390E}"/>
              </c:ext>
            </c:extLst>
          </c:dPt>
          <c:dPt>
            <c:idx val="5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C68-4E9A-A3B9-366168D7390E}"/>
              </c:ext>
            </c:extLst>
          </c:dPt>
          <c:dPt>
            <c:idx val="7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FC68-4E9A-A3B9-366168D7390E}"/>
              </c:ext>
            </c:extLst>
          </c:dPt>
          <c:dPt>
            <c:idx val="8"/>
            <c:bubble3D val="0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FC68-4E9A-A3B9-366168D7390E}"/>
              </c:ext>
            </c:extLst>
          </c:dPt>
          <c:dPt>
            <c:idx val="9"/>
            <c:bubble3D val="0"/>
            <c:spPr>
              <a:blipFill>
                <a:blip xmlns:r="http://schemas.openxmlformats.org/officeDocument/2006/relationships" r:embed="rId6"/>
                <a:tile tx="0" ty="0" sx="100000" sy="100000" flip="none" algn="tl"/>
              </a:blip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  <a:effectLst>
                <a:outerShdw blurRad="50800" dist="38100" dir="8100000" algn="tr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FC68-4E9A-A3B9-366168D7390E}"/>
              </c:ext>
            </c:extLst>
          </c:dPt>
          <c:dLbls>
            <c:dLbl>
              <c:idx val="0"/>
              <c:layout>
                <c:manualLayout>
                  <c:x val="-9.2328333749600158E-2"/>
                  <c:y val="-0.2005628175788371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C9484476-94C3-4762-9618-551EB668BDC3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/>
                  </a:p>
                  <a:p>
                    <a:pPr>
                      <a:defRPr/>
                    </a:pPr>
                    <a:r>
                      <a:rPr lang="en-US" baseline="0"/>
                      <a:t> </a:t>
                    </a:r>
                    <a:fld id="{CE65F1FD-B6F3-429B-8ADF-A2A546FBEF55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 </a:t>
                    </a:r>
                    <a:fld id="{C15DAA6E-76A2-4592-9F3F-BB52A6F55C79}" type="PERCENTAGE">
                      <a:rPr lang="en-US" baseline="0"/>
                      <a:pPr>
                        <a:defRPr/>
                      </a:pPr>
                      <a:t>[PROCENTO]</a:t>
                    </a:fld>
                    <a:endParaRPr lang="en-US" baseline="0"/>
                  </a:p>
                </c:rich>
              </c:tx>
              <c:numFmt formatCode="#,##0.0\ %" sourceLinked="0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7733072180668566"/>
                      <c:h val="0.1994882536234694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C68-4E9A-A3B9-366168D7390E}"/>
                </c:ext>
              </c:extLst>
            </c:dLbl>
            <c:dLbl>
              <c:idx val="1"/>
              <c:layout>
                <c:manualLayout>
                  <c:x val="6.5273712345589735E-2"/>
                  <c:y val="7.4765653099517326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16C18D15-757C-49E0-BCD2-7F5E21116A5A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/>
                  </a:p>
                  <a:p>
                    <a:pPr>
                      <a:defRPr/>
                    </a:pPr>
                    <a:fld id="{F12090BA-3522-46BA-B3DD-5E4FE58CEB9F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fld id="{06FBB8B4-AE78-4A18-B25A-6A80D1744001}" type="PERCENTAGE">
                      <a:rPr lang="en-US" baseline="0"/>
                      <a:pPr>
                        <a:defRPr/>
                      </a:pPr>
                      <a:t>[PROCENTO]</a:t>
                    </a:fld>
                    <a:endParaRPr lang="cs-CZ"/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C68-4E9A-A3B9-366168D7390E}"/>
                </c:ext>
              </c:extLst>
            </c:dLbl>
            <c:dLbl>
              <c:idx val="2"/>
              <c:layout>
                <c:manualLayout>
                  <c:x val="5.8703652869079435E-2"/>
                  <c:y val="0.10514583959692209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B9932D36-0960-4378-A871-AB4DA6A55811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 baseline="0"/>
                  </a:p>
                  <a:p>
                    <a:pPr>
                      <a:defRPr/>
                    </a:pPr>
                    <a:fld id="{1BDEE587-1CF0-4FB3-BCDF-27DAAFCF33FF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fld id="{6AE5F769-9AC7-4FC7-A9CA-743CE694DC1B}" type="PERCENTAGE">
                      <a:rPr lang="en-US" baseline="0"/>
                      <a:pPr>
                        <a:defRPr/>
                      </a:pPr>
                      <a:t>[PROCENTO]</a:t>
                    </a:fld>
                    <a:endParaRPr lang="cs-CZ"/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C68-4E9A-A3B9-366168D7390E}"/>
                </c:ext>
              </c:extLst>
            </c:dLbl>
            <c:dLbl>
              <c:idx val="3"/>
              <c:layout>
                <c:manualLayout>
                  <c:x val="-1.1859664330949458E-2"/>
                  <c:y val="9.8070227431540799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996BCA66-3612-4D45-9A1C-EC380EC717FE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 baseline="0"/>
                  </a:p>
                  <a:p>
                    <a:pPr>
                      <a:defRPr/>
                    </a:pPr>
                    <a:fld id="{B0D354C4-0C90-42F6-8F87-934F0B07DC67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fld id="{41776190-DACC-4C20-87A0-1DDD784E7FDA}" type="PERCENTAGE">
                      <a:rPr lang="en-US" baseline="0"/>
                      <a:pPr>
                        <a:defRPr/>
                      </a:pPr>
                      <a:t>[PROCENTO]</a:t>
                    </a:fld>
                    <a:endParaRPr lang="cs-CZ"/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C68-4E9A-A3B9-366168D7390E}"/>
                </c:ext>
              </c:extLst>
            </c:dLbl>
            <c:dLbl>
              <c:idx val="4"/>
              <c:layout>
                <c:manualLayout>
                  <c:x val="-5.5854559464470613E-2"/>
                  <c:y val="7.5455132255694835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8D69B213-FE3D-4EE3-ACF1-4DEBA20E2379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 baseline="0"/>
                  </a:p>
                  <a:p>
                    <a:pPr>
                      <a:defRPr/>
                    </a:pPr>
                    <a:fld id="{F2DD0CE6-41D8-4507-A9D5-14F69360610A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fld id="{C7E64366-9F93-48DF-B2E7-5DB66E5FBE74}" type="PERCENTAGE">
                      <a:rPr lang="en-US" baseline="0"/>
                      <a:pPr>
                        <a:defRPr/>
                      </a:pPr>
                      <a:t>[PROCENTO]</a:t>
                    </a:fld>
                    <a:endParaRPr lang="cs-CZ"/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C68-4E9A-A3B9-366168D7390E}"/>
                </c:ext>
              </c:extLst>
            </c:dLbl>
            <c:dLbl>
              <c:idx val="5"/>
              <c:layout>
                <c:manualLayout>
                  <c:x val="-3.0157624792313806E-2"/>
                  <c:y val="8.219110215970618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76CDFAC2-E6A9-4CA9-8CC2-EB6FD7F1F1CC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 baseline="0"/>
                  </a:p>
                  <a:p>
                    <a:pPr>
                      <a:defRPr/>
                    </a:pPr>
                    <a:fld id="{55EBB98A-A862-4880-9B6F-BB5669A88710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fld id="{E0BC42B9-745D-465E-93D2-CE7F7A36CD50}" type="PERCENTAGE">
                      <a:rPr lang="en-US" baseline="0"/>
                      <a:pPr>
                        <a:defRPr/>
                      </a:pPr>
                      <a:t>[PROCENTO]</a:t>
                    </a:fld>
                    <a:endParaRPr lang="cs-CZ"/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FC68-4E9A-A3B9-366168D7390E}"/>
                </c:ext>
              </c:extLst>
            </c:dLbl>
            <c:dLbl>
              <c:idx val="6"/>
              <c:layout>
                <c:manualLayout>
                  <c:x val="-9.3841767692807526E-2"/>
                  <c:y val="7.9680458190852357E-2"/>
                </c:manualLayout>
              </c:layout>
              <c:tx>
                <c:rich>
                  <a:bodyPr/>
                  <a:lstStyle/>
                  <a:p>
                    <a:fld id="{BAD55CFF-4055-468D-90F4-F53A44AC147D}" type="CATEGORYNAME">
                      <a:rPr lang="en-US"/>
                      <a:pPr/>
                      <a:t>[NÁZEV KATEGORIE]</a:t>
                    </a:fld>
                    <a:endParaRPr lang="en-US"/>
                  </a:p>
                  <a:p>
                    <a:fld id="{C6CE6C16-0A1B-4D02-B1F3-F0779C384CB6}" type="VALUE">
                      <a:rPr lang="en-US" baseline="0"/>
                      <a:pPr/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fld id="{A05DCFF4-E4C0-4A32-91CB-9F5033A840DB}" type="PERCENTAGE">
                      <a:rPr lang="en-US" baseline="0"/>
                      <a:pPr/>
                      <a:t>[PROCENTO]</a:t>
                    </a:fld>
                    <a:endParaRPr lang="cs-CZ"/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FC68-4E9A-A3B9-366168D7390E}"/>
                </c:ext>
              </c:extLst>
            </c:dLbl>
            <c:dLbl>
              <c:idx val="7"/>
              <c:layout>
                <c:manualLayout>
                  <c:x val="-0.11372312814166657"/>
                  <c:y val="-8.4217716179034539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1E1B8D4D-8475-4D0E-A503-F97E4A4CB3A3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 baseline="0"/>
                  </a:p>
                  <a:p>
                    <a:pPr>
                      <a:defRPr/>
                    </a:pPr>
                    <a:fld id="{F1EA84FF-B7A7-4B32-B5F6-764851311B7C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fld id="{0D611A56-7030-4777-9F00-EEA09583A6F8}" type="PERCENTAGE">
                      <a:rPr lang="en-US" baseline="0"/>
                      <a:pPr>
                        <a:defRPr/>
                      </a:pPr>
                      <a:t>[PROCENTO]</a:t>
                    </a:fld>
                    <a:endParaRPr lang="cs-CZ"/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FC68-4E9A-A3B9-366168D7390E}"/>
                </c:ext>
              </c:extLst>
            </c:dLbl>
            <c:dLbl>
              <c:idx val="8"/>
              <c:layout>
                <c:manualLayout>
                  <c:x val="-5.9414979247204701E-2"/>
                  <c:y val="-7.0111300590021977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3C887758-FB3F-406E-B7BB-6772F99CD2F6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 baseline="0"/>
                  </a:p>
                  <a:p>
                    <a:pPr>
                      <a:defRPr/>
                    </a:pPr>
                    <a:fld id="{82F1E15A-A8FA-487D-99CF-9592FF9F6451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fld id="{BF4F1507-EEE6-4EFE-B6F2-5512AC79B5C2}" type="PERCENTAGE">
                      <a:rPr lang="en-US" baseline="0"/>
                      <a:pPr>
                        <a:defRPr/>
                      </a:pPr>
                      <a:t>[PROCENTO]</a:t>
                    </a:fld>
                    <a:endParaRPr lang="cs-CZ"/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FC68-4E9A-A3B9-366168D7390E}"/>
                </c:ext>
              </c:extLst>
            </c:dLbl>
            <c:dLbl>
              <c:idx val="9"/>
              <c:layout>
                <c:manualLayout>
                  <c:x val="1.702232978874859E-2"/>
                  <c:y val="-7.9030618607031922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fld id="{6B5B3611-42AB-42ED-BC08-EBFA0DB3DB74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 baseline="0"/>
                  </a:p>
                  <a:p>
                    <a:pPr>
                      <a:defRPr/>
                    </a:pPr>
                    <a:fld id="{EE48BF0B-C8EE-4F3B-97D1-B35807987594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</a:t>
                    </a:r>
                  </a:p>
                  <a:p>
                    <a:pPr>
                      <a:defRPr/>
                    </a:pPr>
                    <a:fld id="{E4AC2030-85ED-4A4C-98C3-788DC301EA37}" type="PERCENTAGE">
                      <a:rPr lang="en-US" baseline="0"/>
                      <a:pPr>
                        <a:defRPr/>
                      </a:pPr>
                      <a:t>[PROCENTO]</a:t>
                    </a:fld>
                    <a:endParaRPr lang="cs-CZ"/>
                  </a:p>
                </c:rich>
              </c:tx>
              <c:numFmt formatCode="#,##0.0\ %" sourceLinked="0"/>
              <c:spPr>
                <a:noFill/>
                <a:ln>
                  <a:noFill/>
                </a:ln>
                <a:effectLst/>
              </c:spPr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FC68-4E9A-A3B9-366168D7390E}"/>
                </c:ext>
              </c:extLst>
            </c:dLbl>
            <c:dLbl>
              <c:idx val="10"/>
              <c:layout>
                <c:manualLayout>
                  <c:x val="6.6468365677594997E-3"/>
                  <c:y val="-3.98251759500404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8038DE67-B1A9-47E5-8D86-974A1F21E11D}" type="CATEGORYNAME">
                      <a:rPr lang="en-US"/>
                      <a:pPr>
                        <a:defRPr/>
                      </a:pPr>
                      <a:t>[NÁZEV KATEGORIE]</a:t>
                    </a:fld>
                    <a:endParaRPr lang="en-US"/>
                  </a:p>
                  <a:p>
                    <a:pPr>
                      <a:defRPr/>
                    </a:pPr>
                    <a:r>
                      <a:rPr lang="en-US" baseline="0"/>
                      <a:t> </a:t>
                    </a:r>
                    <a:fld id="{1C5D031D-6B56-41D6-B9E9-960D6C53DD93}" type="VALUE">
                      <a:rPr lang="en-US" baseline="0"/>
                      <a:pPr>
                        <a:defRPr/>
                      </a:pPr>
                      <a:t>[HODNOTA]</a:t>
                    </a:fld>
                    <a:r>
                      <a:rPr lang="en-US" baseline="0"/>
                      <a:t> t </a:t>
                    </a:r>
                  </a:p>
                  <a:p>
                    <a:pPr>
                      <a:defRPr/>
                    </a:pPr>
                    <a:fld id="{B9C86600-F027-4D66-9132-A5C3F452329C}" type="PERCENTAGE">
                      <a:rPr lang="en-US" baseline="0"/>
                      <a:pPr>
                        <a:defRPr/>
                      </a:pPr>
                      <a:t>[PROCENTO]</a:t>
                    </a:fld>
                    <a:endParaRPr lang="cs-CZ"/>
                  </a:p>
                </c:rich>
              </c:tx>
              <c:numFmt formatCode="#,##0.00\ 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0812018280686533"/>
                      <c:h val="0.1803845209004046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FC68-4E9A-A3B9-366168D7390E}"/>
                </c:ext>
              </c:extLst>
            </c:dLbl>
            <c:numFmt formatCode="#,##0.00\ %" sourceLinked="0"/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'2016'!$C$235:$C$245</c:f>
              <c:strCache>
                <c:ptCount val="11"/>
                <c:pt idx="0">
                  <c:v>směsný komunální odpad</c:v>
                </c:pt>
                <c:pt idx="1">
                  <c:v>papír</c:v>
                </c:pt>
                <c:pt idx="2">
                  <c:v>plasty</c:v>
                </c:pt>
                <c:pt idx="3">
                  <c:v>sklo</c:v>
                </c:pt>
                <c:pt idx="4">
                  <c:v>objemný odpad</c:v>
                </c:pt>
                <c:pt idx="5">
                  <c:v>kompostovatelný odpad</c:v>
                </c:pt>
                <c:pt idx="6">
                  <c:v>nebezpečný odpad</c:v>
                </c:pt>
                <c:pt idx="7">
                  <c:v>uliční smetky</c:v>
                </c:pt>
                <c:pt idx="8">
                  <c:v>kovové odpady</c:v>
                </c:pt>
                <c:pt idx="9">
                  <c:v>stavební odpady</c:v>
                </c:pt>
                <c:pt idx="10">
                  <c:v>ostatní odpady</c:v>
                </c:pt>
              </c:strCache>
            </c:strRef>
          </c:cat>
          <c:val>
            <c:numRef>
              <c:f>'2016'!$D$235:$D$245</c:f>
              <c:numCache>
                <c:formatCode>#,##0</c:formatCode>
                <c:ptCount val="11"/>
                <c:pt idx="0">
                  <c:v>10355.150999999998</c:v>
                </c:pt>
                <c:pt idx="1">
                  <c:v>1356.5781999999999</c:v>
                </c:pt>
                <c:pt idx="2">
                  <c:v>564.07470000000001</c:v>
                </c:pt>
                <c:pt idx="3">
                  <c:v>600.63130000000001</c:v>
                </c:pt>
                <c:pt idx="4">
                  <c:v>1793.2729999999999</c:v>
                </c:pt>
                <c:pt idx="5">
                  <c:v>4797.3099999999995</c:v>
                </c:pt>
                <c:pt idx="6" formatCode="#,##0.0">
                  <c:v>18.700499999999998</c:v>
                </c:pt>
                <c:pt idx="7">
                  <c:v>1716</c:v>
                </c:pt>
                <c:pt idx="8">
                  <c:v>215.63140000000001</c:v>
                </c:pt>
                <c:pt idx="9">
                  <c:v>2210.6899999999996</c:v>
                </c:pt>
                <c:pt idx="10" formatCode="#,##0.0">
                  <c:v>1.79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C68-4E9A-A3B9-366168D739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spPr>
    <a:ln>
      <a:noFill/>
    </a:ln>
  </c:spPr>
  <c:externalData r:id="rId7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5"/>
      <c:rAngAx val="1"/>
    </c:view3D>
    <c:floor>
      <c:thickness val="0"/>
      <c:spPr>
        <a:solidFill>
          <a:schemeClr val="bg2"/>
        </a:solidFill>
      </c:spPr>
    </c:floor>
    <c:sideWall>
      <c:thickness val="0"/>
      <c:spPr>
        <a:solidFill>
          <a:srgbClr val="E7E6E6"/>
        </a:solidFill>
      </c:spPr>
    </c:sideWall>
    <c:backWall>
      <c:thickness val="0"/>
      <c:spPr>
        <a:solidFill>
          <a:srgbClr val="E7E6E6"/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62983E"/>
            </a:solidFill>
            <a:ln>
              <a:noFill/>
            </a:ln>
          </c:spPr>
          <c:invertIfNegative val="0"/>
          <c:dLbls>
            <c:dLbl>
              <c:idx val="0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1" baseline="0"/>
                    </a:pPr>
                    <a:r>
                      <a:rPr lang="en-US" sz="1200" baseline="0"/>
                      <a:t>vybrané poplatky</a:t>
                    </a:r>
                  </a:p>
                  <a:p>
                    <a:pPr>
                      <a:defRPr sz="1200" b="1" baseline="0"/>
                    </a:pPr>
                    <a:fld id="{2C051C71-83A8-4626-A22E-5222A5EDA7BC}" type="VALUE">
                      <a:rPr lang="en-US" sz="1200" baseline="0"/>
                      <a:pPr>
                        <a:defRPr sz="1200" b="1" baseline="0"/>
                      </a:pPr>
                      <a:t>[HODNOTA]</a:t>
                    </a:fld>
                    <a:endParaRPr lang="cs-CZ"/>
                  </a:p>
                </c:rich>
              </c:tx>
              <c:numFmt formatCode="#,##0\ &quot;Kč&quot;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2A9-4A80-9F10-4F9AD653D6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grafy!$M$20</c:f>
              <c:numCache>
                <c:formatCode>#,##0</c:formatCode>
                <c:ptCount val="1"/>
                <c:pt idx="0">
                  <c:v>26555167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A9-4A80-9F10-4F9AD653D631}"/>
            </c:ext>
          </c:extLst>
        </c:ser>
        <c:ser>
          <c:idx val="1"/>
          <c:order val="1"/>
          <c:spPr>
            <a:solidFill>
              <a:srgbClr val="E62C00"/>
            </a:solidFill>
          </c:spPr>
          <c:invertIfNegative val="0"/>
          <c:dLbls>
            <c:dLbl>
              <c:idx val="0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1"/>
                    </a:pPr>
                    <a:r>
                      <a:rPr lang="en-US" sz="1200"/>
                      <a:t>doplatek města</a:t>
                    </a:r>
                  </a:p>
                  <a:p>
                    <a:pPr>
                      <a:defRPr sz="1200" b="1"/>
                    </a:pPr>
                    <a:fld id="{4856A9E0-8430-4970-8B9A-C6212029A9C3}" type="VALUE">
                      <a:rPr lang="en-US" sz="1200"/>
                      <a:pPr>
                        <a:defRPr sz="1200" b="1"/>
                      </a:pPr>
                      <a:t>[HODNOTA]</a:t>
                    </a:fld>
                    <a:endParaRPr lang="cs-CZ"/>
                  </a:p>
                </c:rich>
              </c:tx>
              <c:numFmt formatCode="#,##0\ &quot;Kč&quot;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2A9-4A80-9F10-4F9AD653D6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grafy!$N$20</c:f>
              <c:numCache>
                <c:formatCode>#,##0</c:formatCode>
                <c:ptCount val="1"/>
                <c:pt idx="0">
                  <c:v>14995909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A9-4A80-9F10-4F9AD653D6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4"/>
        <c:gapDepth val="127"/>
        <c:shape val="box"/>
        <c:axId val="106591360"/>
        <c:axId val="106592896"/>
        <c:axId val="0"/>
      </c:bar3DChart>
      <c:catAx>
        <c:axId val="1065913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06592896"/>
        <c:crosses val="autoZero"/>
        <c:auto val="1"/>
        <c:lblAlgn val="ctr"/>
        <c:lblOffset val="100"/>
        <c:noMultiLvlLbl val="0"/>
      </c:catAx>
      <c:valAx>
        <c:axId val="106592896"/>
        <c:scaling>
          <c:orientation val="minMax"/>
          <c:max val="42000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cs-CZ" sz="1100"/>
                  <a:t>Částka v Kč</a:t>
                </a:r>
              </a:p>
            </c:rich>
          </c:tx>
          <c:layout>
            <c:manualLayout>
              <c:xMode val="edge"/>
              <c:yMode val="edge"/>
              <c:x val="2.6918786219103007E-2"/>
              <c:y val="0.390221481481481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06591360"/>
        <c:crosses val="autoZero"/>
        <c:crossBetween val="between"/>
        <c:majorUnit val="7000000"/>
        <c:minorUnit val="2000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noFill/>
            </a:ln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8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grafy!$A$7:$A$20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grafy!$D$7:$D$20</c:f>
              <c:numCache>
                <c:formatCode>#,##0</c:formatCode>
                <c:ptCount val="14"/>
                <c:pt idx="0">
                  <c:v>11598.89</c:v>
                </c:pt>
                <c:pt idx="1">
                  <c:v>11942.93</c:v>
                </c:pt>
                <c:pt idx="2">
                  <c:v>11957.53</c:v>
                </c:pt>
                <c:pt idx="3">
                  <c:v>12523.08</c:v>
                </c:pt>
                <c:pt idx="4">
                  <c:v>12689.11</c:v>
                </c:pt>
                <c:pt idx="5">
                  <c:v>12647.88</c:v>
                </c:pt>
                <c:pt idx="6">
                  <c:v>12017.19</c:v>
                </c:pt>
                <c:pt idx="7">
                  <c:v>11874.08</c:v>
                </c:pt>
                <c:pt idx="8">
                  <c:v>11722.65</c:v>
                </c:pt>
                <c:pt idx="9">
                  <c:v>11356.87</c:v>
                </c:pt>
                <c:pt idx="10">
                  <c:v>10996.93</c:v>
                </c:pt>
                <c:pt idx="11">
                  <c:v>10495.71</c:v>
                </c:pt>
                <c:pt idx="12">
                  <c:v>10474</c:v>
                </c:pt>
                <c:pt idx="13">
                  <c:v>10355.150999999998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51-4378-A594-8026AFE51F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147200"/>
        <c:axId val="106153088"/>
        <c:axId val="0"/>
      </c:bar3DChart>
      <c:catAx>
        <c:axId val="10614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153088"/>
        <c:crosses val="autoZero"/>
        <c:auto val="1"/>
        <c:lblAlgn val="ctr"/>
        <c:lblOffset val="100"/>
        <c:noMultiLvlLbl val="0"/>
      </c:catAx>
      <c:valAx>
        <c:axId val="106153088"/>
        <c:scaling>
          <c:orientation val="minMax"/>
          <c:max val="13000"/>
          <c:min val="80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147200"/>
        <c:crosses val="autoZero"/>
        <c:crossBetween val="between"/>
        <c:majorUnit val="10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>
              <a:gsLst>
                <a:gs pos="15000">
                  <a:srgbClr val="E9E40E"/>
                </a:gs>
                <a:gs pos="25000">
                  <a:srgbClr val="62983E"/>
                </a:gs>
                <a:gs pos="100000">
                  <a:srgbClr val="3584CB"/>
                </a:gs>
              </a:gsLst>
              <a:lin ang="5400000" scaled="0"/>
            </a:gradFill>
            <a:ln>
              <a:noFill/>
            </a:ln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8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grafy!$A$7:$A$20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grafy!$E$7:$E$20</c:f>
              <c:numCache>
                <c:formatCode>#,##0</c:formatCode>
                <c:ptCount val="14"/>
                <c:pt idx="0">
                  <c:v>746.7</c:v>
                </c:pt>
                <c:pt idx="1">
                  <c:v>848.71</c:v>
                </c:pt>
                <c:pt idx="2">
                  <c:v>1030.01</c:v>
                </c:pt>
                <c:pt idx="3">
                  <c:v>1605.12</c:v>
                </c:pt>
                <c:pt idx="4">
                  <c:v>1731.24</c:v>
                </c:pt>
                <c:pt idx="5">
                  <c:v>1932.7</c:v>
                </c:pt>
                <c:pt idx="6">
                  <c:v>1964.21</c:v>
                </c:pt>
                <c:pt idx="7">
                  <c:v>2132.91</c:v>
                </c:pt>
                <c:pt idx="8">
                  <c:v>2293.9500000000003</c:v>
                </c:pt>
                <c:pt idx="9">
                  <c:v>2152.98</c:v>
                </c:pt>
                <c:pt idx="10">
                  <c:v>2276.1</c:v>
                </c:pt>
                <c:pt idx="11">
                  <c:v>2592.2600000000002</c:v>
                </c:pt>
                <c:pt idx="12">
                  <c:v>2405</c:v>
                </c:pt>
                <c:pt idx="13">
                  <c:v>2521.2842000000001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5A-445F-9C05-B65D313915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473728"/>
        <c:axId val="106483712"/>
        <c:axId val="0"/>
      </c:bar3DChart>
      <c:catAx>
        <c:axId val="10647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483712"/>
        <c:crosses val="autoZero"/>
        <c:auto val="1"/>
        <c:lblAlgn val="ctr"/>
        <c:lblOffset val="100"/>
        <c:noMultiLvlLbl val="0"/>
      </c:catAx>
      <c:valAx>
        <c:axId val="106483712"/>
        <c:scaling>
          <c:orientation val="minMax"/>
          <c:max val="27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473728"/>
        <c:crosses val="autoZero"/>
        <c:crossBetween val="between"/>
        <c:majorUnit val="3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1"/>
          <c:order val="0"/>
          <c:spPr>
            <a:solidFill>
              <a:srgbClr val="0070C0"/>
            </a:solidFill>
            <a:ln>
              <a:solidFill>
                <a:srgbClr val="0070C0"/>
              </a:solidFill>
            </a:ln>
          </c:spPr>
          <c:invertIfNegative val="0"/>
          <c:dLbls>
            <c:dLbl>
              <c:idx val="2"/>
              <c:layout>
                <c:manualLayout>
                  <c:x val="3.256537377272245E-3"/>
                  <c:y val="-3.0972227487682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2D-4E9F-B2CF-ED0ADB8598AD}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8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grafy!$A$7:$A$20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grafy!$F$7:$F$20</c:f>
              <c:numCache>
                <c:formatCode>#,##0</c:formatCode>
                <c:ptCount val="14"/>
                <c:pt idx="0">
                  <c:v>181.1</c:v>
                </c:pt>
                <c:pt idx="1">
                  <c:v>213.56</c:v>
                </c:pt>
                <c:pt idx="2">
                  <c:v>370.41</c:v>
                </c:pt>
                <c:pt idx="3">
                  <c:v>882.7</c:v>
                </c:pt>
                <c:pt idx="4">
                  <c:v>865.39</c:v>
                </c:pt>
                <c:pt idx="5">
                  <c:v>1036.49</c:v>
                </c:pt>
                <c:pt idx="6">
                  <c:v>1060.26</c:v>
                </c:pt>
                <c:pt idx="7">
                  <c:v>1166.77</c:v>
                </c:pt>
                <c:pt idx="8">
                  <c:v>1230.3900000000001</c:v>
                </c:pt>
                <c:pt idx="9">
                  <c:v>1109.8800000000001</c:v>
                </c:pt>
                <c:pt idx="10">
                  <c:v>1296.49</c:v>
                </c:pt>
                <c:pt idx="11">
                  <c:v>1460.88</c:v>
                </c:pt>
                <c:pt idx="12">
                  <c:v>1317</c:v>
                </c:pt>
                <c:pt idx="13">
                  <c:v>1356.5781999999999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2D-4E9F-B2CF-ED0ADB8598AD}"/>
            </c:ext>
          </c:extLst>
        </c:ser>
        <c:ser>
          <c:idx val="2"/>
          <c:order val="1"/>
          <c:spPr>
            <a:solidFill>
              <a:srgbClr val="62983E"/>
            </a:solidFill>
            <a:ln>
              <a:solidFill>
                <a:srgbClr val="62983E"/>
              </a:solidFill>
            </a:ln>
          </c:spPr>
          <c:invertIfNegative val="0"/>
          <c:dLbls>
            <c:dLbl>
              <c:idx val="0"/>
              <c:layout>
                <c:manualLayout>
                  <c:x val="1.6283525149840526E-3"/>
                  <c:y val="-3.3898305084745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2D-4E9F-B2CF-ED0ADB8598AD}"/>
                </c:ext>
              </c:extLst>
            </c:dLbl>
            <c:dLbl>
              <c:idx val="1"/>
              <c:layout>
                <c:manualLayout>
                  <c:x val="0"/>
                  <c:y val="-3.0131826741996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2D-4E9F-B2CF-ED0ADB8598AD}"/>
                </c:ext>
              </c:extLst>
            </c:dLbl>
            <c:dLbl>
              <c:idx val="2"/>
              <c:layout>
                <c:manualLayout>
                  <c:x val="8.1416906220055825E-3"/>
                  <c:y val="-8.4123234857313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2D-4E9F-B2CF-ED0ADB8598AD}"/>
                </c:ext>
              </c:extLst>
            </c:dLbl>
            <c:dLbl>
              <c:idx val="10"/>
              <c:layout>
                <c:manualLayout>
                  <c:x val="0"/>
                  <c:y val="-3.0131826741996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2D-4E9F-B2CF-ED0ADB8598AD}"/>
                </c:ext>
              </c:extLst>
            </c:dLbl>
            <c:dLbl>
              <c:idx val="12"/>
              <c:layout>
                <c:manualLayout>
                  <c:x val="0"/>
                  <c:y val="-2.0933640360058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F2D-4E9F-B2CF-ED0ADB8598AD}"/>
                </c:ext>
              </c:extLst>
            </c:dLbl>
            <c:dLbl>
              <c:idx val="13"/>
              <c:layout>
                <c:manualLayout>
                  <c:x val="6.6137566137564521E-3"/>
                  <c:y val="-3.5563452830903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2D-4E9F-B2CF-ED0ADB8598AD}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8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grafy!$A$7:$A$20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grafy!$G$7:$G$20</c:f>
              <c:numCache>
                <c:formatCode>#,##0</c:formatCode>
                <c:ptCount val="14"/>
                <c:pt idx="0">
                  <c:v>321.02</c:v>
                </c:pt>
                <c:pt idx="1">
                  <c:v>359.41</c:v>
                </c:pt>
                <c:pt idx="2">
                  <c:v>374.26</c:v>
                </c:pt>
                <c:pt idx="3">
                  <c:v>436.29</c:v>
                </c:pt>
                <c:pt idx="4">
                  <c:v>543.66</c:v>
                </c:pt>
                <c:pt idx="5">
                  <c:v>542.03</c:v>
                </c:pt>
                <c:pt idx="6">
                  <c:v>512.89</c:v>
                </c:pt>
                <c:pt idx="7">
                  <c:v>554.78</c:v>
                </c:pt>
                <c:pt idx="8">
                  <c:v>611.83000000000004</c:v>
                </c:pt>
                <c:pt idx="9">
                  <c:v>577.20000000000005</c:v>
                </c:pt>
                <c:pt idx="10">
                  <c:v>527.52</c:v>
                </c:pt>
                <c:pt idx="11">
                  <c:v>659.92</c:v>
                </c:pt>
                <c:pt idx="12">
                  <c:v>605</c:v>
                </c:pt>
                <c:pt idx="13">
                  <c:v>600.63130000000001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F2D-4E9F-B2CF-ED0ADB8598AD}"/>
            </c:ext>
          </c:extLst>
        </c:ser>
        <c:ser>
          <c:idx val="3"/>
          <c:order val="2"/>
          <c:spPr>
            <a:solidFill>
              <a:srgbClr val="E9E40E"/>
            </a:solidFill>
            <a:ln>
              <a:solidFill>
                <a:srgbClr val="E9E40E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2598870056497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F2D-4E9F-B2CF-ED0ADB8598AD}"/>
                </c:ext>
              </c:extLst>
            </c:dLbl>
            <c:dLbl>
              <c:idx val="1"/>
              <c:layout>
                <c:manualLayout>
                  <c:x val="0"/>
                  <c:y val="-2.6365348399246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2D-4E9F-B2CF-ED0ADB8598AD}"/>
                </c:ext>
              </c:extLst>
            </c:dLbl>
            <c:dLbl>
              <c:idx val="2"/>
              <c:layout>
                <c:manualLayout>
                  <c:x val="0"/>
                  <c:y val="-2.5120368432070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F2D-4E9F-B2CF-ED0ADB8598AD}"/>
                </c:ext>
              </c:extLst>
            </c:dLbl>
            <c:dLbl>
              <c:idx val="12"/>
              <c:layout>
                <c:manualLayout>
                  <c:x val="4.4091710758375809E-3"/>
                  <c:y val="-1.2560184216035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F2D-4E9F-B2CF-ED0ADB8598AD}"/>
                </c:ext>
              </c:extLst>
            </c:dLbl>
            <c:dLbl>
              <c:idx val="13"/>
              <c:layout>
                <c:manualLayout>
                  <c:x val="1.0329611576330737E-2"/>
                  <c:y val="1.6809548377312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F2D-4E9F-B2CF-ED0ADB8598AD}"/>
                </c:ext>
              </c:extLst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8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grafy!$A$7:$A$20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grafy!$H$7:$H$20</c:f>
              <c:numCache>
                <c:formatCode>#,##0</c:formatCode>
                <c:ptCount val="14"/>
                <c:pt idx="0">
                  <c:v>244.58</c:v>
                </c:pt>
                <c:pt idx="1">
                  <c:v>275.74</c:v>
                </c:pt>
                <c:pt idx="2">
                  <c:v>285.33999999999997</c:v>
                </c:pt>
                <c:pt idx="3">
                  <c:v>286.13</c:v>
                </c:pt>
                <c:pt idx="4">
                  <c:v>322.19</c:v>
                </c:pt>
                <c:pt idx="5">
                  <c:v>354.18</c:v>
                </c:pt>
                <c:pt idx="6">
                  <c:v>391.06</c:v>
                </c:pt>
                <c:pt idx="7">
                  <c:v>411.36</c:v>
                </c:pt>
                <c:pt idx="8">
                  <c:v>451.73</c:v>
                </c:pt>
                <c:pt idx="9">
                  <c:v>465.9</c:v>
                </c:pt>
                <c:pt idx="10">
                  <c:v>452.09</c:v>
                </c:pt>
                <c:pt idx="11">
                  <c:v>471.46</c:v>
                </c:pt>
                <c:pt idx="12">
                  <c:v>483</c:v>
                </c:pt>
                <c:pt idx="13">
                  <c:v>564.07470000000001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F2D-4E9F-B2CF-ED0ADB8598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361984"/>
        <c:axId val="106363520"/>
        <c:axId val="0"/>
      </c:bar3DChart>
      <c:catAx>
        <c:axId val="10636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363520"/>
        <c:crosses val="autoZero"/>
        <c:auto val="1"/>
        <c:lblAlgn val="ctr"/>
        <c:lblOffset val="100"/>
        <c:noMultiLvlLbl val="0"/>
      </c:catAx>
      <c:valAx>
        <c:axId val="106363520"/>
        <c:scaling>
          <c:orientation val="minMax"/>
          <c:max val="15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361984"/>
        <c:crosses val="autoZero"/>
        <c:crossBetween val="between"/>
        <c:majorUnit val="3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8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grafy!$A$7:$A$20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grafy!$F$7:$F$20</c:f>
              <c:numCache>
                <c:formatCode>#,##0</c:formatCode>
                <c:ptCount val="14"/>
                <c:pt idx="0">
                  <c:v>181.1</c:v>
                </c:pt>
                <c:pt idx="1">
                  <c:v>213.56</c:v>
                </c:pt>
                <c:pt idx="2">
                  <c:v>370.41</c:v>
                </c:pt>
                <c:pt idx="3">
                  <c:v>882.7</c:v>
                </c:pt>
                <c:pt idx="4">
                  <c:v>865.39</c:v>
                </c:pt>
                <c:pt idx="5">
                  <c:v>1036.49</c:v>
                </c:pt>
                <c:pt idx="6">
                  <c:v>1060.26</c:v>
                </c:pt>
                <c:pt idx="7">
                  <c:v>1166.77</c:v>
                </c:pt>
                <c:pt idx="8">
                  <c:v>1230.3900000000001</c:v>
                </c:pt>
                <c:pt idx="9">
                  <c:v>1109.8800000000001</c:v>
                </c:pt>
                <c:pt idx="10">
                  <c:v>1296.49</c:v>
                </c:pt>
                <c:pt idx="11">
                  <c:v>1460.88</c:v>
                </c:pt>
                <c:pt idx="12">
                  <c:v>1317</c:v>
                </c:pt>
                <c:pt idx="13">
                  <c:v>1356.5781999999999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B6-499A-BBF9-6D8F897EA7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242816"/>
        <c:axId val="106244352"/>
        <c:axId val="0"/>
      </c:bar3DChart>
      <c:catAx>
        <c:axId val="10624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244352"/>
        <c:crosses val="autoZero"/>
        <c:auto val="1"/>
        <c:lblAlgn val="ctr"/>
        <c:lblOffset val="100"/>
        <c:noMultiLvlLbl val="0"/>
      </c:catAx>
      <c:valAx>
        <c:axId val="106244352"/>
        <c:scaling>
          <c:orientation val="minMax"/>
          <c:max val="15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242816"/>
        <c:crosses val="autoZero"/>
        <c:crossBetween val="between"/>
        <c:majorUnit val="3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8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grafy!$A$7:$A$20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grafy!$G$7:$G$20</c:f>
              <c:numCache>
                <c:formatCode>#,##0</c:formatCode>
                <c:ptCount val="14"/>
                <c:pt idx="0">
                  <c:v>321.02</c:v>
                </c:pt>
                <c:pt idx="1">
                  <c:v>359.41</c:v>
                </c:pt>
                <c:pt idx="2">
                  <c:v>374.26</c:v>
                </c:pt>
                <c:pt idx="3">
                  <c:v>436.29</c:v>
                </c:pt>
                <c:pt idx="4">
                  <c:v>543.66</c:v>
                </c:pt>
                <c:pt idx="5">
                  <c:v>542.03</c:v>
                </c:pt>
                <c:pt idx="6">
                  <c:v>512.89</c:v>
                </c:pt>
                <c:pt idx="7">
                  <c:v>554.78</c:v>
                </c:pt>
                <c:pt idx="8">
                  <c:v>611.83000000000004</c:v>
                </c:pt>
                <c:pt idx="9">
                  <c:v>577.20000000000005</c:v>
                </c:pt>
                <c:pt idx="10">
                  <c:v>527.52</c:v>
                </c:pt>
                <c:pt idx="11">
                  <c:v>659.92</c:v>
                </c:pt>
                <c:pt idx="12">
                  <c:v>605</c:v>
                </c:pt>
                <c:pt idx="13">
                  <c:v>600.63130000000001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3A-4391-A678-77921526F4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280832"/>
        <c:axId val="106282368"/>
        <c:axId val="0"/>
      </c:bar3DChart>
      <c:catAx>
        <c:axId val="10628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282368"/>
        <c:crosses val="autoZero"/>
        <c:auto val="1"/>
        <c:lblAlgn val="ctr"/>
        <c:lblOffset val="100"/>
        <c:noMultiLvlLbl val="0"/>
      </c:catAx>
      <c:valAx>
        <c:axId val="106282368"/>
        <c:scaling>
          <c:orientation val="minMax"/>
          <c:max val="7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280832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E9E40E"/>
            </a:solidFill>
            <a:ln>
              <a:noFill/>
            </a:ln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8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grafy!$A$7:$A$20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grafy!$H$7:$H$20</c:f>
              <c:numCache>
                <c:formatCode>#,##0</c:formatCode>
                <c:ptCount val="14"/>
                <c:pt idx="0">
                  <c:v>244.58</c:v>
                </c:pt>
                <c:pt idx="1">
                  <c:v>275.74</c:v>
                </c:pt>
                <c:pt idx="2">
                  <c:v>285.33999999999997</c:v>
                </c:pt>
                <c:pt idx="3">
                  <c:v>286.13</c:v>
                </c:pt>
                <c:pt idx="4">
                  <c:v>322.19</c:v>
                </c:pt>
                <c:pt idx="5">
                  <c:v>354.18</c:v>
                </c:pt>
                <c:pt idx="6">
                  <c:v>391.06</c:v>
                </c:pt>
                <c:pt idx="7">
                  <c:v>411.36</c:v>
                </c:pt>
                <c:pt idx="8">
                  <c:v>451.73</c:v>
                </c:pt>
                <c:pt idx="9">
                  <c:v>465.9</c:v>
                </c:pt>
                <c:pt idx="10">
                  <c:v>452.09</c:v>
                </c:pt>
                <c:pt idx="11">
                  <c:v>471.46</c:v>
                </c:pt>
                <c:pt idx="12">
                  <c:v>483</c:v>
                </c:pt>
                <c:pt idx="13">
                  <c:v>564.07470000000001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B9-4B57-880C-FBE3A745BA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372096"/>
        <c:axId val="106373888"/>
        <c:axId val="0"/>
      </c:bar3DChart>
      <c:catAx>
        <c:axId val="10637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373888"/>
        <c:crosses val="autoZero"/>
        <c:auto val="1"/>
        <c:lblAlgn val="ctr"/>
        <c:lblOffset val="100"/>
        <c:noMultiLvlLbl val="0"/>
      </c:catAx>
      <c:valAx>
        <c:axId val="106373888"/>
        <c:scaling>
          <c:orientation val="minMax"/>
          <c:max val="5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372096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FF3300"/>
            </a:solidFill>
            <a:ln>
              <a:noFill/>
            </a:ln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8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grafy!$A$7:$A$20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grafy!$I$7:$I$20</c:f>
              <c:numCache>
                <c:formatCode>#,##0.0</c:formatCode>
                <c:ptCount val="14"/>
                <c:pt idx="0">
                  <c:v>107.86</c:v>
                </c:pt>
                <c:pt idx="1">
                  <c:v>55.19</c:v>
                </c:pt>
                <c:pt idx="2">
                  <c:v>97.27</c:v>
                </c:pt>
                <c:pt idx="3">
                  <c:v>41.64</c:v>
                </c:pt>
                <c:pt idx="4">
                  <c:v>22.08</c:v>
                </c:pt>
                <c:pt idx="5">
                  <c:v>30.17</c:v>
                </c:pt>
                <c:pt idx="6">
                  <c:v>27.9</c:v>
                </c:pt>
                <c:pt idx="7">
                  <c:v>27.57</c:v>
                </c:pt>
                <c:pt idx="8">
                  <c:v>25.13</c:v>
                </c:pt>
                <c:pt idx="9">
                  <c:v>26.52</c:v>
                </c:pt>
                <c:pt idx="10">
                  <c:v>20.73</c:v>
                </c:pt>
                <c:pt idx="11">
                  <c:v>22.76</c:v>
                </c:pt>
                <c:pt idx="12">
                  <c:v>19.449000000000002</c:v>
                </c:pt>
                <c:pt idx="13">
                  <c:v>18.700499999999998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8A-4C8A-AB75-D59422CC03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414464"/>
        <c:axId val="106416000"/>
        <c:axId val="0"/>
      </c:bar3DChart>
      <c:catAx>
        <c:axId val="10641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416000"/>
        <c:crosses val="autoZero"/>
        <c:auto val="1"/>
        <c:lblAlgn val="ctr"/>
        <c:lblOffset val="100"/>
        <c:noMultiLvlLbl val="0"/>
      </c:catAx>
      <c:valAx>
        <c:axId val="106416000"/>
        <c:scaling>
          <c:orientation val="minMax"/>
          <c:max val="120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414464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noFill/>
            </a:ln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80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grafy!$A$7:$A$20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grafy!$J$7:$J$20</c:f>
              <c:numCache>
                <c:formatCode>#,##0</c:formatCode>
                <c:ptCount val="14"/>
                <c:pt idx="0">
                  <c:v>511.72</c:v>
                </c:pt>
                <c:pt idx="1">
                  <c:v>312.82</c:v>
                </c:pt>
                <c:pt idx="2">
                  <c:v>674.3</c:v>
                </c:pt>
                <c:pt idx="3">
                  <c:v>1130.81</c:v>
                </c:pt>
                <c:pt idx="4">
                  <c:v>1396.81</c:v>
                </c:pt>
                <c:pt idx="5">
                  <c:v>1891.49</c:v>
                </c:pt>
                <c:pt idx="6">
                  <c:v>1980.51</c:v>
                </c:pt>
                <c:pt idx="7">
                  <c:v>1899.47</c:v>
                </c:pt>
                <c:pt idx="8">
                  <c:v>1708.17</c:v>
                </c:pt>
                <c:pt idx="9">
                  <c:v>1421.81</c:v>
                </c:pt>
                <c:pt idx="10">
                  <c:v>1422.77</c:v>
                </c:pt>
                <c:pt idx="11">
                  <c:v>1529.42</c:v>
                </c:pt>
                <c:pt idx="12">
                  <c:v>1576</c:v>
                </c:pt>
                <c:pt idx="13">
                  <c:v>1793.2729999999999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A9-4904-9B8C-D83EAAAF1C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298"/>
        <c:shape val="box"/>
        <c:axId val="106317312"/>
        <c:axId val="106318848"/>
        <c:axId val="0"/>
      </c:bar3DChart>
      <c:catAx>
        <c:axId val="106317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318848"/>
        <c:crosses val="autoZero"/>
        <c:auto val="1"/>
        <c:lblAlgn val="ctr"/>
        <c:lblOffset val="100"/>
        <c:noMultiLvlLbl val="0"/>
      </c:catAx>
      <c:valAx>
        <c:axId val="106318848"/>
        <c:scaling>
          <c:orientation val="minMax"/>
          <c:max val="2000"/>
          <c:min val="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cs-CZ"/>
          </a:p>
        </c:txPr>
        <c:crossAx val="106317312"/>
        <c:crosses val="autoZero"/>
        <c:crossBetween val="between"/>
        <c:majorUnit val="4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0.68125</cdr:x>
      <cdr:y>0.29051</cdr:y>
    </cdr:from>
    <cdr:to>
      <cdr:x>0.89836</cdr:x>
      <cdr:y>0.64296</cdr:y>
    </cdr:to>
    <cdr:sp macro="" textlink="">
      <cdr:nvSpPr>
        <cdr:cNvPr id="4" name="TextovéPole 2"/>
        <cdr:cNvSpPr txBox="1"/>
      </cdr:nvSpPr>
      <cdr:spPr>
        <a:xfrm xmlns:a="http://schemas.openxmlformats.org/drawingml/2006/main">
          <a:off x="3924483" y="882334"/>
          <a:ext cx="1250710" cy="107046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solidFill>
                <a:sysClr val="windowText" lastClr="000000"/>
              </a:solidFill>
            </a:rPr>
            <a:t>celkové</a:t>
          </a:r>
          <a:r>
            <a:rPr lang="cs-CZ" sz="1200" b="1" baseline="0">
              <a:solidFill>
                <a:sysClr val="windowText" lastClr="000000"/>
              </a:solidFill>
            </a:rPr>
            <a:t> náklady</a:t>
          </a:r>
        </a:p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1200" b="1" baseline="0">
              <a:solidFill>
                <a:srgbClr val="E62C00"/>
              </a:solidFill>
            </a:rPr>
            <a:t>41 551 076 Kč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04B25-CD71-4ECD-9E5E-D3F79C42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Tomáš Peter</cp:lastModifiedBy>
  <cp:revision>47</cp:revision>
  <cp:lastPrinted>2016-02-18T10:24:00Z</cp:lastPrinted>
  <dcterms:created xsi:type="dcterms:W3CDTF">2015-04-01T09:40:00Z</dcterms:created>
  <dcterms:modified xsi:type="dcterms:W3CDTF">2017-02-08T14:24:00Z</dcterms:modified>
</cp:coreProperties>
</file>