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permStart w:id="1784249818" w:edGrp="everyone"/>
      <w:permEnd w:id="1784249818"/>
      <w:r>
        <w:rPr>
          <w:rFonts w:ascii="Times New Roman" w:hAnsi="Times New Roman"/>
          <w:b/>
          <w:sz w:val="20"/>
          <w:szCs w:val="20"/>
        </w:rPr>
        <w:t>Rozpočtové opatření Zastupitelstva města Frýdku-Místku č. 66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- 90,00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5221-Neinvestiční transfery fundacím, ústavům a obecně prospěšným společnostem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Lumpíkov z.ú. na úhradu části výdajů spojených s organizačně-technickým zabezpečením tříměsíčního kurzu Ready Woman, který bude zahájen v předpokládaném termínu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br/>
              <w:t>1. 10. 2019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GB Draculino na úhradu části výdajů spojených s organizačně-technickým zabezpečením akce V. NoEXCUSE! – mezinárodní turnaj v jiu-jitsu, který se uskuteční v předpokládaném termínu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br/>
              <w:t>21. 9. 2019 ve Frýdku-Místku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rPr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kancelář primátora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- 90,00 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Bezmezer"/>
              <w:tabs>
                <w:tab w:val="decimal" w:pos="6237"/>
                <w:tab w:val="decimal" w:pos="8505"/>
              </w:tabs>
              <w:spacing w:line="256" w:lineRule="auto"/>
              <w:ind w:left="141" w:right="14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Lumpíkov z.ú. – kurz Ready Woman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Bezmezer"/>
              <w:tabs>
                <w:tab w:val="decimal" w:pos="6237"/>
                <w:tab w:val="decimal" w:pos="8505"/>
              </w:tabs>
              <w:spacing w:line="256" w:lineRule="auto"/>
              <w:ind w:left="141" w:right="142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GB Draculino – akce V. NoEXCUSE! – mezinárodní turnaj v jiu-jitsu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+ 40,00</w:t>
            </w:r>
          </w:p>
        </w:tc>
      </w:tr>
    </w:tbl>
    <w:p w:rsidR="007F7690" w:rsidRDefault="007F7690" w:rsidP="007F7690">
      <w:pPr>
        <w:rPr>
          <w:lang w:eastAsia="en-US"/>
        </w:rPr>
      </w:pPr>
    </w:p>
    <w:p w:rsidR="007F7690" w:rsidRDefault="007F7690" w:rsidP="007F7690">
      <w:pPr>
        <w:pStyle w:val="Bezmezer"/>
        <w:tabs>
          <w:tab w:val="left" w:pos="5798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67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1343-Poplatek za užívání veřejného prostranství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navýšení dle skutečného plnění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5194-Věcné dary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– vrácení finančních prostředků, které byly dočasně přesunuty na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>zajištění distribuce Zpravodaje Rady města F-M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5175-Pohoštění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vrácení finančních prostředků, které byly dočasně přesunuty na zajištění distribuce Zpravodaje Rady města F-M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+ 314,00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kancelář primátora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+ 314,00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left" w:pos="5798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68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072"/>
        <w:gridCol w:w="1074"/>
        <w:gridCol w:w="1338"/>
      </w:tblGrid>
      <w:tr w:rsidR="007F7690" w:rsidTr="007F7690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246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6460-Investiční půjčené prostředky obyvatelstvu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– sociální fond – investiční půjčky zaměstnancům MMFM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+ 130,00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8115-Změny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čerpání sociálního fondu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+ 130,00</w:t>
            </w: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Kapitálové výdaje hrazené ze sociálního fondu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8115 – Čerpání sociálního fondu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+ 130,00</w:t>
            </w: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69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30"/>
        <w:gridCol w:w="2554"/>
        <w:gridCol w:w="1135"/>
        <w:gridCol w:w="1135"/>
        <w:gridCol w:w="1198"/>
      </w:tblGrid>
      <w:tr w:rsidR="007F7690" w:rsidTr="007F7690">
        <w:trPr>
          <w:trHeight w:val="40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4378-Terénní programy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2212-Sankční platby přijaté od jiných subjektů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úhrada části smluvní pokuty dle smlouvy o dílo – „Dům č.p. 1345, Míru – rekonstrukce části domu“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+ 31,00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ze služeb refakturovaných nájemcům bytů v bytových domech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 vybraných záloh na služby v bytových domech (studená voda)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2132-Příjmy z pronájmu ostatních nemovitých věcí a jejich částí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pronájmy obecních bytů – uplatnění inflační doložky, vč. navýšení nájemného u dlouhodobých nájemců v č.p. 799, ul. Československé armády z důvodu zateplení bytového domu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2212-Sankční platby přijaté od jiných subjektů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příjmy z úroků z prodlení v nájemních vztazích Frýdek, Místek + ukončené nájemní vztahy a úroky z prodlení za úhradu faktur OSOM po lhůtě splatnosti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přeplatky z vyúčtování tepla, teplé užitkové vody, elektrické energie a plynu přijaté od společnosti DISTEP a.s., CENTROPOL ENERGY, a.s. a Pražská plynárenská, a.s. – na základě fakturované spotřeby v bytových domech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+ 11,00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náhrady škod od firmy BAUS spol. s r.o.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náhrada škody za vyvrácený sloup veřejného osvětlení při autonehodě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3111-Příjmy z prodeje pozemků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+ 4 150,00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3739-Ostatní ochrana půdy a spodní vody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přeplatek z vyúčtování poplatků za rok 2018 za odběr podzemní vody ze zdroje – areál Stovky a baseballové hřiště, ul. 28. října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+ 31,00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služby nerozúčtovatelné – vypracování PD, zajištění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>technického dozoru investora na staveništi a autorských dozorů pro připravované opravy b.j. v bytových domech v majetku SMFM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 bytových domů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+ 3 000,00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 – zlepšení bydlení v DPS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 – zlepšení bydlení v obecních bytech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+ 1 000,00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„Č.p. 146, č.p. 147, ul. 17. listopadu – oprava kanalizační přípojky“ – havarijní stav kanalizačních přípojek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+ 750,00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„Č.p. 2319, tř. T. G. Masaryka - oprava balkónů“ – havarijní stav balkónů, špatná hydroizolace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5038-Povinné pojistné na úrazové pojištění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odvod zákonného pojištění odpovědnosti zaměstnavatele za škodu při pracovním úrazu nebo nemoci z povolání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záchovná údržba – nátěr oken v budově magistrátu č.p. 1148, ul. Radniční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4356-Denní stacionáře a centra denních služeb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Centrum aktivních seniorů, č.p. 2477, ul. Anenská – zajištění finančního krytí smlouvy na úklidové práce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+ 60,00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4356-Denní stacionáře a centra denních služeb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Centrum aktivních seniorů, č.p. 2477, ul. Anenská – rezerva na případné další služby nutné pro zajištění provozu v tomto objektu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+ 2 200,00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Kapitálové příjmy (třída 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+ 4 150,00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+ 5 950,00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Bezmezer"/>
              <w:tabs>
                <w:tab w:val="decimal" w:pos="6237"/>
                <w:tab w:val="decimal" w:pos="8505"/>
              </w:tabs>
              <w:spacing w:line="256" w:lineRule="auto"/>
              <w:ind w:left="141" w:right="14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+ 400,00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left" w:pos="426"/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70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30"/>
        <w:gridCol w:w="2554"/>
        <w:gridCol w:w="1135"/>
        <w:gridCol w:w="1135"/>
        <w:gridCol w:w="1198"/>
      </w:tblGrid>
      <w:tr w:rsidR="007F7690" w:rsidTr="007F7690">
        <w:trPr>
          <w:trHeight w:val="40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3634-Lokální zásobování teplem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2142-Příjmy z podílu na zisku a dividend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dividendy společnosti DISTEP a.s. za rok 2018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+ 705,00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1361-Správní poplatky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ověřování a konverze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2122-Sběr a zpracování druhotných surovin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2310-Příjmy z prodeje krátkodobého a drobného dlouhodobého majetku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prodej starého kontejneru na odpad, sloupů VO do sběrných dvorů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ze služeb refakturovaných nájemcům v nebytových prostorech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 vybraných záloh na služby v nebytovém prostoru restaurace Radhošť – elektrická energie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 vybraných záloh na služby v nebytovém prostoru restaurace Radhošť – plyn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 vybraných záloh na služby v nebytovém prostoru restaurace Radhošť – teplo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 vybraných záloh na služby v nebytovém prostoru restaurace Radhošť – studená voda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2132-Příjmy z pronájmu ostatních nemovitých věcí a jejich částí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pronájmy nebytových prostor v objektech majetku SMFM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2212-Sankční platby přijaté od jiných subjektů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příjmy z úroků z prodlení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 xml:space="preserve">pronájmy nebytových prostor a úroky z prodlení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+ 15,00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přeplatky z vyúčtování tepla, teplé užitkové vody, elektrické energie a plynu přijaté od společnosti DISTEP a.s., CENTROPOL ENERGY, a.s. a Pražská plynárenská, a.s. – na základě fakturované spotřeby v domech s nebytovými prostorami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náhrady nákladů řízení týkající se nebytových prostorů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2119-Ostatní příjmy z vlastní činnosti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příjem za zřizování věcných břemen k pozemkům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+ 500,00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2212-Sankční platby přijaté od jiných subjektů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úroky z prodlení – pozemky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2324-Přijaté nekapitálové příspěvky a náhrady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náhrady nákladů řízení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5512-Požární ochrana – dobrovolná část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2111-Příjmy z poskytování služeb a výrobků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– příjem z refakturovaných služeb (elektrická energie, studená pitná voda) u akce „Č.p. 39 Zelinkovice – oprava hasičské zbrojnice“ a „Č.p. 426 Skalice – oprava hasičské zbrojnice“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5151-Studená voda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finanční prostředky na studenou vodu v souvislosti s výpůjčkou nebytového prostoru restaurace Radhošť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+ 34,00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5152-Teplo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finanční prostředky na teplo v souvislosti s výpůjčkou nebytového prostoru restaurace Radhošť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+ 85,00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5153-Plyn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finanční prostředky na plyn v souvislosti s výpůjčkou nebytového prostoru restaurace Radhošť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+ 19,00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5154-Elektrická energie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finanční prostředky na elektrickou energii v souvislosti s výpůjčkou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lastRenderedPageBreak/>
              <w:t>nebytového prostoru restaurace Radhošť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+ 218,00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služby nerozúčtovatelné – vypracování PD k opravám nebytových prostorů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služby nerozúčtovatelné – zajištění finančního krytí revizí v nebytových prostorech v majetku SMFM z důvodu jejich končící platnosti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 nebytových prostorů a nebytových objektů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+ 600,00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3613-Nebytové hospodářství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akce „Č.p. 2204, ul. Palkovická (parc. č. 3978/2) – výměna střešní krytiny“ – havarijní stav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+ 350,00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+ 2 004,00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+ 950,00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Bezmezer"/>
              <w:tabs>
                <w:tab w:val="decimal" w:pos="6237"/>
                <w:tab w:val="decimal" w:pos="8505"/>
              </w:tabs>
              <w:spacing w:line="256" w:lineRule="auto"/>
              <w:ind w:left="141" w:right="14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+ 1 056,00</w:t>
            </w: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71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75"/>
        <w:gridCol w:w="1193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2132-Příjmy z pronájmu ostatních nemovitých věcí a jejich částí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splátka pohledávky p. Roman Ondra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+ 3,32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navýšení rezervy na provoz ZŠ a MŠ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+ 3,32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rezerva na provoz ZŠ a MŠ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- 73,00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MŠ Beruška – zřízení 2 sprchovacích koutů v MŠ (na základě závěrečné zprávy KHS)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ZŠ 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MŠ Chlebovice – na plat a zákonné odvody pro administrativní pracovnici ve škole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rezerva na kulturu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Národní dům F-M – uspořádání koncertů Symfonického orchestru Frýdek-Místek (Jarní koncert, Podzimní koncert a Česká mše vánoční)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+ 3,32 </w:t>
            </w:r>
          </w:p>
        </w:tc>
      </w:tr>
      <w:tr w:rsidR="007F7690" w:rsidTr="007F7690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iCs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MŠ Beruška – zřízení 2 sprchovacích koutů v MŠ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Chlebovice – na provoz ZŠ Chlebovice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0"/>
                <w:szCs w:val="20"/>
                <w:lang w:eastAsia="en-US"/>
              </w:rPr>
              <w:t>+ 33,00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Národní dům Frýdek-Místek – uspořádání koncertů Symfonického orchestru F-M (Jarní koncert, Podzimní koncert a Česká mše vánoční)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74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4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- 169,68</w:t>
            </w: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  <w:highlight w:val="yellow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72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75"/>
        <w:gridCol w:w="1193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2122-Odvody příspěvkových organizací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F-M, Komenského 402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+ 300,00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2122-Odvody příspěvkových organizací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F-M, Skalice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2122-Odvody příspěvkových organizací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F-M, Chlebovice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+ 178,00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2122-Odvody příspěvkových organizací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Národní dům Frýdek-Místek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+ 3 000,00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F-M, Komenského 402 – na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lastRenderedPageBreak/>
              <w:t>opravy, nákupy vybavení a revize elektrospotřebičů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F-M, Skalice – na nákup nábytku do sborovny, malování v budovách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a MŠ F-M, Chlebovice – na opravy podlah a výměnu krytiny v MŠ, nákup nábytku do sborovny, malování v ZŠ a MŠ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+ 178,00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Národní dům Frýdek-Místek – na nákup sálových židlí a stolů, opravy majetku a budov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+ 3 000,00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rPr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+ 3 558,00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Komenského 402 – opravy, nákupy vybavení a revize elektrospotřebičů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Skalice – nákup nábytku do sborovny, malování v budovách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Chlebovice – opravy podlah a výměna krytiny v MŠ, nákup nábytku do sborovny, malování v ZŠ a MŠ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+ 178,00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Národní dům Frýdek-Místek – nákup sálových židlí a stolů, opravy majetku a budov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+ 3 000,00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73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75"/>
        <w:gridCol w:w="1193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rezerva na mzdy + zákonné odvody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- 97,00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navýšení rezervy na sportovní kroužky na období září – prosinec 2019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+ 97,00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 xml:space="preserve">organizacím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rozdělení rezervy na sportovní kroužky na období září – prosinec 2019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- 456,00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ZŠ F-M, nár. um. P. Bezruče, TGM 454 – na spo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a MŠ F-M, J. Čapka 2555 –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F-M, Komenského 402 –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a MŠ F-M, El. Krásnohorské 2254 –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F-M, Pionýrů 400 –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F-M, 1. máje 1700 –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F-M, Československé armády 570 –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F-M, J. z Poděbrad 3109 -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ZŠ a MŠ F-M, Lískovec - na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sportovní kroužky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rPr>
          <w:lang w:eastAsia="en-US"/>
        </w:rPr>
      </w:pPr>
    </w:p>
    <w:p w:rsidR="00FD624F" w:rsidRDefault="00FD624F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D624F" w:rsidRDefault="00FD624F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D624F" w:rsidRDefault="00FD624F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D624F" w:rsidRDefault="00FD624F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D624F" w:rsidRDefault="00FD624F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FD624F" w:rsidRDefault="00FD624F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- 456,00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národního umělce P. Bezruče, tř. TGM 454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+ 46,00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J. Čapka 2555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+ 43,00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Komenského 402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+ 22,00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El. Krásnohorské 2254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+ 59,00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Pionýrů 400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1. máje 1700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Československé armády 570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+ 82,00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J. z Poděbrad 3109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+ 131,00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Lískovec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3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74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1111-Daň z příjmů fyzických osob placená plátci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+ 1 260,00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2299-Ostatní záležitosti v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2212-Sankční platby přijaté od jiných subjektů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vybrané pokuty z dopravních přestupků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4121-Neinvestiční přijaté transfery od obcí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finanční příspěvky obcí na zajištění dopravní obslužnosti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+ 5 729,00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– běžná údržba – celoplošné opravy místních komunikací, jejich součástí a příslušenství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128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+ 2 639,00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projektové dokumentace pro výstavby a rekonstrukce místních komunikací, včetně jejich součástí a příslušenství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„Výstavba autobusového zálivu ul. El. Krásnohorské“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zatrubnění příkopů na ulici Vršavec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běžná údržba – celoplošné opravy vybraných chodníků, bezbariérové úpravy chodníků dle platných norem a předpisů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realizace pilotního projektu tzv. SMART parkování na vybraných parkovištích (bývalé autobusové nádraží a na ul. Pivovarská)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5137-DrHDM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Cyklo mobiliář – výroba a montáž stojanů na kola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„SSZ přechod pro chodce u katastrálního úřadu“ – navýšení finančních prostředků dle zpracované projektové dokumentace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1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+ 900,00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+ 1 260,00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+ 2 300,00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14" w:right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+ 5 729,00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+ 4 639,00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+ 150,00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+ 4 500,00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75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4216-Ostatní investiční přijaté transfery ze státního rozpočtu –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investiční dotace z IROP na zrealizovanou akci „Úspory energie v bytových domech – Malý Koloredov č.p. 811“ – ÚZ 17968 – prostředky ČR (navýšení na skutečně obdrženou výši)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+ 0,49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4216-Ostatní investiční přijaté transfery ze státního 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lastRenderedPageBreak/>
              <w:t xml:space="preserve">rozpočtu –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investiční dotace z IROP na zrealizovanou akci „Úspory energie v bytových domech – Malý Koloredov č.p. 811“ – ÚZ 17969 – prostředky EU (navýšení na skutečně obdrženou výši)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+ 9,64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+ 1 967,00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3634-Lokální zásobování teplem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2142-Příjmy z podílu na zisku a dividend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dividendy společnosti DISTEP a.s. za rok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5137-DrHDM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nákup nádob na biologicky rozložitelné odpady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zavedení a realizace pilotního projektu sběru biologicky rozložitelných odpadů na sídlištích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3729-Ostatní nakládání s odpady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havárie – nebezpečné odpady Staré Město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+ 1 639,00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3713-Změny technologií  vytápění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6901-Rezervy kapitálových výdajů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navýšení rezervy na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DP Podpora aktivit vedoucích ke zlepšení životního prostředí pro r. 2019 na základě doporučení Komise investiční a životního prostředí Rady města F-M ze dne 10.6.2019 – viz příloha č. 2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+ 8,35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Spolek pro Faunapark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3729-Ostatní nakládání s odpady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havárie – nebezpečné odpady Staré Město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+ 74,78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+ 1 967,00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+ 295,00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+ 10,13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+ 74,78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DP Podpora aktivit vedoucích ke zlepšení životního prostředí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(kapitálové výdaje) -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viz příloha č. 2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+ 8,35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Spolek pro Faunapark – neinvestiční příspěvek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- 200,00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+ 2 389,00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iCs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76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3713-Změny technologií  vytápění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6901-Rezervy kapitálových výdajů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DP Podpora aktivit vedoucích ke zlepšení životního prostředí pro r. 2019 – viz příloha č. 2</w:t>
            </w:r>
          </w:p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- 1 115,23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DP Podpora aktivit vedoucích ke zlepšení životního prostředí pro r. 2019 – viz příloha č. 2</w:t>
            </w:r>
          </w:p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-105,00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DP Podpora aktivit vedoucích ke zlepšení životního prostředí pro r. 2019 – viz příloha č. 2</w:t>
            </w:r>
          </w:p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7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+ 135,00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6371-Účelové investiční transfery nepodnikajícím fyzickým osobám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DP Podpora aktivit vedoucích ke zlepšení životního prostředí pro r. 2019 – viz příloha č. 2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+ 147,17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3713-Změny technologií  vytápění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6371-Účelové investiční transfery nepodnikajícím fyzickým osobám -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DP Podpora aktivit vedoucích ke zlepšení životního prostředí pro r. 2019 – viz příloha č. 2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+ 938,06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DP Podpora aktivit vedoucích ke zlepšení životního prostředí 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běžné výdaje) -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viz příloha č. 2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DP Podpora aktivit vedoucích ke zlepšení životního prostředí (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kapitálové výdaje) -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viz příloha č. 2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- 30,00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77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4373-Domy na půl cesty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2229-Ostatní přijaté vratky transferů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Bílý nosorožec,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o.p.s., vratka neinvestiční dotace poskytnuté v roce 2018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+ 0,60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5221-Neinvestiční transfery fundacím, ústavům a obecně prospěšným společnostem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ADRA, o.p.s. – akce „Poděkování dobrovolníkům“ (nákup drobných dárků, kulturní program, spotřební materiál)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4357-Domovy pro osoby se zdravotním postižením a domovy se zvláštním režimem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6313-Investiční transfery nefinančním podnikatelským subjektům–právnickým osobám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Domov sv. Jana Křtitele, s.r.o., Hraniční 21, Lysůvky (pořízení nových praček a sušiček)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Senioři ČR, z.s., ZO Frýdek-Místek – uspořádání zážitkového zájezdu pro seniory do Jeseníků (Dlouhé stráně)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rezerva na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dofinancování organizací </w:t>
            </w:r>
          </w:p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navýšení rezervy </w:t>
            </w:r>
          </w:p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na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+0,60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+ 0,60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ADRA, o.p.s. – akce „Poděkování dobrovolníkům“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Senioři ČR, ZO FM, z.s. – zážitkový zájezd do Jeseníků (Dlouhé stráně)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+ 15,00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Domov sv. Jana Křtitele, s.r.o., Hraniční 21, Lysůvky – investiční transfer na pořízení nových praček a sušiček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- 144,40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78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 xml:space="preserve">8123-Dlouhodobé přijaté půjčené prostředky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snížení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- 16 571,00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„Přeložka místní komunikace II – SO 112“ – snížení čerpání úvěru z důvodu nižších předpokládaných výdajů do konce roku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- 953,00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„Přeložka místní komunikace V – SO 115“ – snížení čerpání úvěru z důvodu nižších předpokládaných výdajů do konce roku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- 963,00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„Most na MK přes komunikaci R 48 v km 0,440 – SO 203“ – snížení čerpání úvěru z důvodu nižších předpokládaných výdajů do konce roku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- 6 063,00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„Most na přeložce MK v km 1,416 – SO 206“ – snížení čerpání úvěru z důvodu nižších předpokládaných výdajů do konce roku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- 1 281,00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2321-Odvádění a čištění odpadních vod a nakládaní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akce „Kanalizace Frýdek-Místek – Skalice“ – úvěr nebude čerpán z důvodu započetí realizace akce v roce 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- 5 000,00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2321-Odvádění a čištění odpadních vod a nakládaní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akce „Odkanalizování obl. povodí Olešné – kanalizace Zelinkovice – Lysůvky“ – úvěr nebude čerpán z důvodu realizace akce v roce 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 811,00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„Technické zázemí pro Arboretum“ – úvěr nebude čerpán, protože akce se v letošním roce nebude realizovat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- 1 000,00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6122-Stroje, přístroje a zařízení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akce „Technické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lastRenderedPageBreak/>
              <w:t>zázemí pro Arboretum“ – úvěr nebude čerpán, protože akce se v letošním roce nebude realizovat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5137-DrHDM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„Technické zázemí pro Arboretum“ – úvěr nebude čerpán, protože akce se v letošním roce nebude realizovat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8123-Čerpání revolvingového úvěru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0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- 16 571,00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investičního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- 16 471,00</w:t>
            </w:r>
          </w:p>
        </w:tc>
      </w:tr>
    </w:tbl>
    <w:p w:rsidR="007F7690" w:rsidRDefault="007F7690" w:rsidP="007F7690">
      <w:pPr>
        <w:rPr>
          <w:highlight w:val="yellow"/>
          <w:lang w:eastAsia="en-US"/>
        </w:rPr>
      </w:pPr>
    </w:p>
    <w:p w:rsidR="007F7690" w:rsidRDefault="007F7690" w:rsidP="007F7690">
      <w:pPr>
        <w:pStyle w:val="Odstavecseseznamem"/>
        <w:ind w:left="0" w:right="-2"/>
        <w:rPr>
          <w:rFonts w:ascii="Times New Roman" w:hAnsi="Times New Roman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79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„Výstavba SSZ na Letné – ul. Čelakovského“ – přesun finančních prostředků na ORJ 12-IO na akci „Oprava mostu M-7, tř. T. G. Masaryka – nadjezd ul. Hlavní“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numPr>
                <w:ilvl w:val="0"/>
                <w:numId w:val="42"/>
              </w:numPr>
              <w:spacing w:line="256" w:lineRule="auto"/>
              <w:ind w:left="70" w:hanging="7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1 260,00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akce „Oprava mostu M-7, tř. T. G. Masaryka – nadjezd ul. Hlavní“ – doplnění světelného signalizačního zařízení o 4 sloupy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7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+ 1 260,00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rezerva provoz Centra aktivních seniorů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7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-69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5137-DrHDM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Centrum aktivních seniorů (nákup 3 ks dataprojektorů, 3 ks lednic a 1 ks varné desky)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70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- 1 260,00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14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investičního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14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14" w:right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+ 1 260,00</w:t>
            </w: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80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3793-Ekologie v dopravě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DP Pořízení hybridních automobilů na rok 2019 – viz příloha č. 3 k usnesení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- 837,70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6312-Investiční transfery nefinančním podnikatelským subjektům-fyzickým osobám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DP Pořízení hybridních automobilů na rok 2019 – viz příloha č. 3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+ 64,40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6313-Investiční transfery nefinančním podnikatelským subjektům-právnickým osobám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DP Pořízení hybridních automobilů na rok 2019 – viz příloha č. 3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+ 367,70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3793-Ekologie v dopravě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6371-Účelové investiční transfery nepodnikajícím fyzickým osobám -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DP Pořízení hybridních automobilů na rok 2019 – viz příloha č. 3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+ 405,60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DP Pořízení hybridních automobilů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(běžné výdaje) - viz příloha č. 3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- 837,70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DP Pořízení hybridních automobilů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(kapitálové výdaje) - viz příloha č. 3 </w:t>
            </w:r>
          </w:p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+ 837,70</w:t>
            </w:r>
          </w:p>
        </w:tc>
      </w:tr>
    </w:tbl>
    <w:p w:rsidR="007F7690" w:rsidRDefault="007F7690" w:rsidP="007F7690">
      <w:pPr>
        <w:rPr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81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změna názvu závazného ukazatele – původní název: Finanční dar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lastRenderedPageBreak/>
              <w:t>na veřejnou sbírku „Oprava evangelického kostela ve Frýdku-Místku a věcí bezprostředně souvisejících“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- 200,00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změna názvu závazného ukazatele – nový název: Finanční dar na veřejnou sbírku „Daruj F≈M - oprava Evangelického kostela ve Frýdku-Místku“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rPr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Finanční dar na veřejnou sbírku „Oprava evangelického kostela ve Frýdku-Místku a věcí bezprostředně souvisejících“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- 200,00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Finanční dar na veřejnou sbírku „Daruj F≈M - oprava Evangelického kostela ve Frýdku-Místku“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+ 200,00</w:t>
            </w:r>
          </w:p>
        </w:tc>
      </w:tr>
    </w:tbl>
    <w:p w:rsidR="007F7690" w:rsidRDefault="007F7690" w:rsidP="007F7690">
      <w:pPr>
        <w:rPr>
          <w:lang w:eastAsia="en-US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7F7690" w:rsidRDefault="007F7690" w:rsidP="007F7690">
      <w:pPr>
        <w:pStyle w:val="Bezmezer"/>
        <w:numPr>
          <w:ilvl w:val="0"/>
          <w:numId w:val="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82 spočívající v: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075"/>
        <w:gridCol w:w="1193"/>
        <w:gridCol w:w="1196"/>
      </w:tblGrid>
      <w:tr w:rsidR="007F7690" w:rsidTr="007F7690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7F7690" w:rsidTr="007F7690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MěFK F-M, z.s.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- 750,00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Green Volley Beskydy, z.s. – na provoz a činnost extraligového družstva volejbalistů v r. 2019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MěFK F-M, z.s.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rezerva na sport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ind w:left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- 82,00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plánovaná rezerva města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- 358,00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Lašský sportovní klub Frýdek-Místek, z.s. – na činnost sportovního klubu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BK Klasik z.s.  – na ME v Softballe žen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TJ Sokol F-M, Taneční skupina FUNKY BEAT – na MS Holandsko – HIP HOP UNITE 2019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Asociace malých debrujářů ČR, spolek – na akci Debrujáři KMD z F-M s projektem „Měření terestriálního a kosmického záření“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Charita Frýdek-Místek – na didaktické pomůcky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7F7690" w:rsidTr="007F7690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3121-Gymnázia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5339-Neinvestiční transfery cizím příspěvkovým organizacím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Gymnázium a střední odborná škola, F-M, Cihelní 410, p.o. – na vybavení školy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7690" w:rsidRDefault="007F769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7F7690" w:rsidRDefault="007F7690" w:rsidP="007F7690">
      <w:pPr>
        <w:pStyle w:val="Bezmezer"/>
        <w:tabs>
          <w:tab w:val="decimal" w:pos="6237"/>
          <w:tab w:val="decimal" w:pos="8505"/>
        </w:tabs>
        <w:ind w:left="0" w:firstLine="0"/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7F7690" w:rsidTr="007F7690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7690" w:rsidRDefault="007F7690">
            <w:pPr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- 358,00</w:t>
            </w:r>
          </w:p>
        </w:tc>
      </w:tr>
      <w:tr w:rsidR="007F7690" w:rsidTr="007F769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MěFK Frýdek-Místek, z.s. – na provoz a činnost družstva mužů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- 850,00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Green Volley Beskydy, z.s. – na provoz a činnost extraligového družstva volejbalistů v r. 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128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+ 750,00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Lašský sportovní klub Frýdek-Místek, z.s. – na činnost sportovního klubu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128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+ 300,00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BK Klasik  – na ME v Softballe žen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50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0"/>
                <w:lang w:eastAsia="en-US"/>
              </w:rPr>
              <w:t>TJ Sokol Frýdek-Místek, Taneční skupina FUNKY BEAT – na MS Holandsko – HIP HOP UNITE 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72" w:right="72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Asociace malých debrujárů ČR, spolek – na akci Debrujáři KMD z F-M s projektem „Měření terestriálního a kosmického záření“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72" w:right="72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+ 50,00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7690" w:rsidRDefault="007F76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Charita Frýdek-Místek – na didaktické pomůcky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pStyle w:val="Odstavecseseznamem"/>
              <w:spacing w:line="256" w:lineRule="auto"/>
              <w:ind w:left="272" w:right="72" w:hanging="142"/>
              <w:jc w:val="right"/>
              <w:rPr>
                <w:rFonts w:ascii="Times New Roman" w:hAnsi="Times New Roman"/>
                <w:color w:val="000000"/>
                <w:kern w:val="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+ 20,00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Gymnázium a střední odborná škola, F-M, Cihelní 410, p.o. – na vybavení školy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+ 100,00</w:t>
            </w:r>
          </w:p>
        </w:tc>
      </w:tr>
      <w:tr w:rsidR="007F7690" w:rsidTr="007F7690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690" w:rsidRDefault="007F769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26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7690" w:rsidRDefault="007F7690">
            <w:pPr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- 82,00</w:t>
            </w:r>
          </w:p>
        </w:tc>
      </w:tr>
    </w:tbl>
    <w:p w:rsidR="0013131C" w:rsidRDefault="0013131C" w:rsidP="0013131C">
      <w:pPr>
        <w:rPr>
          <w:lang w:eastAsia="en-US"/>
        </w:rPr>
      </w:pPr>
    </w:p>
    <w:p w:rsidR="0013131C" w:rsidRDefault="0013131C" w:rsidP="0013131C">
      <w:pPr>
        <w:rPr>
          <w:lang w:eastAsia="en-US"/>
        </w:rPr>
      </w:pPr>
      <w:bookmarkStart w:id="0" w:name="_GoBack"/>
      <w:bookmarkEnd w:id="0"/>
      <w:permStart w:id="1594239637" w:edGrp="everyone"/>
      <w:permEnd w:id="1594239637"/>
    </w:p>
    <w:p w:rsidR="0013131C" w:rsidRDefault="0013131C" w:rsidP="0013131C">
      <w:pPr>
        <w:pStyle w:val="Bezmezer"/>
        <w:numPr>
          <w:ilvl w:val="0"/>
          <w:numId w:val="49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83 spočívající v:</w:t>
      </w:r>
    </w:p>
    <w:p w:rsidR="0013131C" w:rsidRDefault="0013131C" w:rsidP="0013131C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13131C" w:rsidTr="0013131C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 (v tis. Kč)</w:t>
            </w:r>
          </w:p>
        </w:tc>
      </w:tr>
      <w:tr w:rsidR="0013131C" w:rsidTr="0013131C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13131C" w:rsidTr="0013131C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>plánovaná rezerva města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31C" w:rsidRDefault="0013131C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- 45,00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13131C" w:rsidRDefault="0013131C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13131C" w:rsidTr="0013131C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t xml:space="preserve">Beskydská 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  <w:lang w:eastAsia="en-US"/>
              </w:rPr>
              <w:lastRenderedPageBreak/>
              <w:t>šachová škola z.s. – reprezentace F-M na MS, ME a MEU v šachu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1C" w:rsidRDefault="0013131C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3131C" w:rsidRDefault="0013131C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13131C" w:rsidRDefault="0013131C" w:rsidP="0013131C">
      <w:pPr>
        <w:rPr>
          <w:lang w:eastAsia="en-US"/>
        </w:rPr>
      </w:pPr>
    </w:p>
    <w:p w:rsidR="0013131C" w:rsidRDefault="0013131C" w:rsidP="0013131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13131C" w:rsidRDefault="0013131C" w:rsidP="0013131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13131C" w:rsidTr="0013131C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13131C" w:rsidTr="0013131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ind w:left="141" w:right="141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ind w:right="68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- 45,00</w:t>
            </w:r>
          </w:p>
        </w:tc>
      </w:tr>
      <w:tr w:rsidR="0013131C" w:rsidTr="0013131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31C" w:rsidRDefault="0013131C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Beskydská šachová škola z.s. – reprezentace F-M na MS, ME a MEU v šachu 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131C" w:rsidRDefault="0013131C">
            <w:pPr>
              <w:spacing w:line="256" w:lineRule="auto"/>
              <w:ind w:right="68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+ 45,00</w:t>
            </w:r>
          </w:p>
        </w:tc>
      </w:tr>
    </w:tbl>
    <w:p w:rsidR="0013131C" w:rsidRDefault="0013131C" w:rsidP="0013131C">
      <w:pPr>
        <w:rPr>
          <w:lang w:eastAsia="en-US"/>
        </w:rPr>
      </w:pPr>
    </w:p>
    <w:p w:rsidR="007F7690" w:rsidRDefault="007F7690" w:rsidP="007F7690">
      <w:pPr>
        <w:rPr>
          <w:highlight w:val="yellow"/>
          <w:lang w:eastAsia="en-US"/>
        </w:rPr>
      </w:pPr>
    </w:p>
    <w:sectPr w:rsidR="007F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362"/>
    <w:multiLevelType w:val="hybridMultilevel"/>
    <w:tmpl w:val="86EA4B74"/>
    <w:lvl w:ilvl="0" w:tplc="8768053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F57"/>
    <w:multiLevelType w:val="hybridMultilevel"/>
    <w:tmpl w:val="EC44A540"/>
    <w:lvl w:ilvl="0" w:tplc="B434AF0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24225"/>
    <w:multiLevelType w:val="hybridMultilevel"/>
    <w:tmpl w:val="4D7C04DA"/>
    <w:lvl w:ilvl="0" w:tplc="853273C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0DC"/>
    <w:multiLevelType w:val="hybridMultilevel"/>
    <w:tmpl w:val="2B0A72D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B4F28DA"/>
    <w:multiLevelType w:val="hybridMultilevel"/>
    <w:tmpl w:val="2D881B84"/>
    <w:lvl w:ilvl="0" w:tplc="040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5111"/>
    <w:multiLevelType w:val="hybridMultilevel"/>
    <w:tmpl w:val="1EF61484"/>
    <w:lvl w:ilvl="0" w:tplc="8C320514">
      <w:start w:val="1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B206DA"/>
    <w:multiLevelType w:val="hybridMultilevel"/>
    <w:tmpl w:val="8BACB2EE"/>
    <w:lvl w:ilvl="0" w:tplc="3FB6896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C7A4507"/>
    <w:multiLevelType w:val="hybridMultilevel"/>
    <w:tmpl w:val="9B12771A"/>
    <w:lvl w:ilvl="0" w:tplc="D1A8A23E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57072"/>
    <w:multiLevelType w:val="hybridMultilevel"/>
    <w:tmpl w:val="5FFE1D94"/>
    <w:lvl w:ilvl="0" w:tplc="9EB4EC4A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29EC"/>
    <w:multiLevelType w:val="hybridMultilevel"/>
    <w:tmpl w:val="D996F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14A9E"/>
    <w:multiLevelType w:val="hybridMultilevel"/>
    <w:tmpl w:val="2242C9CE"/>
    <w:lvl w:ilvl="0" w:tplc="0F16419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7AB409C"/>
    <w:multiLevelType w:val="hybridMultilevel"/>
    <w:tmpl w:val="7B42226E"/>
    <w:lvl w:ilvl="0" w:tplc="0DAAAF3E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71424"/>
    <w:multiLevelType w:val="hybridMultilevel"/>
    <w:tmpl w:val="F3C42D06"/>
    <w:lvl w:ilvl="0" w:tplc="8D6023B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C3A636D"/>
    <w:multiLevelType w:val="hybridMultilevel"/>
    <w:tmpl w:val="B45487A4"/>
    <w:lvl w:ilvl="0" w:tplc="6E6A595C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6041D"/>
    <w:multiLevelType w:val="hybridMultilevel"/>
    <w:tmpl w:val="D78E0D7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35213"/>
    <w:multiLevelType w:val="hybridMultilevel"/>
    <w:tmpl w:val="4F8C24E0"/>
    <w:lvl w:ilvl="0" w:tplc="0BE6F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81F28"/>
    <w:multiLevelType w:val="hybridMultilevel"/>
    <w:tmpl w:val="31E47716"/>
    <w:lvl w:ilvl="0" w:tplc="73029A7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6B9A"/>
    <w:multiLevelType w:val="hybridMultilevel"/>
    <w:tmpl w:val="231ADF82"/>
    <w:lvl w:ilvl="0" w:tplc="BCD240E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F9F02E7"/>
    <w:multiLevelType w:val="hybridMultilevel"/>
    <w:tmpl w:val="BDA04C92"/>
    <w:lvl w:ilvl="0" w:tplc="EA08CF9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A70E3"/>
    <w:multiLevelType w:val="hybridMultilevel"/>
    <w:tmpl w:val="C5C6D1A4"/>
    <w:lvl w:ilvl="0" w:tplc="F0080C80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16DD1"/>
    <w:multiLevelType w:val="hybridMultilevel"/>
    <w:tmpl w:val="6DB8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F736C"/>
    <w:multiLevelType w:val="hybridMultilevel"/>
    <w:tmpl w:val="F41697FA"/>
    <w:lvl w:ilvl="0" w:tplc="F27C271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0842"/>
    <w:multiLevelType w:val="hybridMultilevel"/>
    <w:tmpl w:val="1D76C162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9"/>
  </w:num>
  <w:num w:numId="5">
    <w:abstractNumId w:val="0"/>
  </w:num>
  <w:num w:numId="6">
    <w:abstractNumId w:val="0"/>
  </w:num>
  <w:num w:numId="7">
    <w:abstractNumId w:val="22"/>
  </w:num>
  <w:num w:numId="8">
    <w:abstractNumId w:val="22"/>
  </w:num>
  <w:num w:numId="9">
    <w:abstractNumId w:val="12"/>
  </w:num>
  <w:num w:numId="10">
    <w:abstractNumId w:val="12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8"/>
  </w:num>
  <w:num w:numId="16">
    <w:abstractNumId w:val="18"/>
  </w:num>
  <w:num w:numId="17">
    <w:abstractNumId w:val="17"/>
  </w:num>
  <w:num w:numId="18">
    <w:abstractNumId w:val="17"/>
  </w:num>
  <w:num w:numId="19">
    <w:abstractNumId w:val="16"/>
  </w:num>
  <w:num w:numId="20">
    <w:abstractNumId w:val="16"/>
  </w:num>
  <w:num w:numId="21">
    <w:abstractNumId w:val="19"/>
  </w:num>
  <w:num w:numId="22">
    <w:abstractNumId w:val="19"/>
  </w:num>
  <w:num w:numId="23">
    <w:abstractNumId w:val="11"/>
  </w:num>
  <w:num w:numId="24">
    <w:abstractNumId w:val="11"/>
  </w:num>
  <w:num w:numId="25">
    <w:abstractNumId w:val="6"/>
  </w:num>
  <w:num w:numId="26">
    <w:abstractNumId w:val="6"/>
  </w:num>
  <w:num w:numId="27">
    <w:abstractNumId w:val="20"/>
  </w:num>
  <w:num w:numId="28">
    <w:abstractNumId w:val="20"/>
  </w:num>
  <w:num w:numId="29">
    <w:abstractNumId w:val="21"/>
  </w:num>
  <w:num w:numId="30">
    <w:abstractNumId w:val="21"/>
  </w:num>
  <w:num w:numId="31">
    <w:abstractNumId w:val="4"/>
  </w:num>
  <w:num w:numId="32">
    <w:abstractNumId w:val="4"/>
  </w:num>
  <w:num w:numId="33">
    <w:abstractNumId w:val="2"/>
  </w:num>
  <w:num w:numId="34">
    <w:abstractNumId w:val="2"/>
  </w:num>
  <w:num w:numId="35">
    <w:abstractNumId w:val="13"/>
  </w:num>
  <w:num w:numId="36">
    <w:abstractNumId w:val="13"/>
  </w:num>
  <w:num w:numId="37">
    <w:abstractNumId w:val="8"/>
  </w:num>
  <w:num w:numId="38">
    <w:abstractNumId w:val="8"/>
  </w:num>
  <w:num w:numId="39">
    <w:abstractNumId w:val="1"/>
  </w:num>
  <w:num w:numId="40">
    <w:abstractNumId w:val="1"/>
  </w:num>
  <w:num w:numId="41">
    <w:abstractNumId w:val="5"/>
  </w:num>
  <w:num w:numId="42">
    <w:abstractNumId w:val="5"/>
  </w:num>
  <w:num w:numId="43">
    <w:abstractNumId w:val="3"/>
  </w:num>
  <w:num w:numId="44">
    <w:abstractNumId w:val="3"/>
  </w:num>
  <w:num w:numId="45">
    <w:abstractNumId w:val="23"/>
  </w:num>
  <w:num w:numId="46">
    <w:abstractNumId w:val="23"/>
  </w:num>
  <w:num w:numId="47">
    <w:abstractNumId w:val="14"/>
  </w:num>
  <w:num w:numId="48">
    <w:abstractNumId w:val="1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e2JjHIKVPTg9TfXFY0OPaQviIpephEc0cwsLL2S18PHOBTnc8vj4bsVSc82jao5pPahJ2GrhnZvhOuLa7jc4g==" w:salt="mzWW5pCPoJipkQtHbYdM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0"/>
    <w:rsid w:val="0013131C"/>
    <w:rsid w:val="007F03E2"/>
    <w:rsid w:val="007F7690"/>
    <w:rsid w:val="008A6BA3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3D0C-D452-40D9-A133-6F488E0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690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76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7690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69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690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7F76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F7690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7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7690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690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6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690"/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BezmezerChar">
    <w:name w:val="Bez mezer Char"/>
    <w:link w:val="Bezmezer"/>
    <w:uiPriority w:val="1"/>
    <w:locked/>
    <w:rsid w:val="007F7690"/>
    <w:rPr>
      <w:rFonts w:ascii="Calibri" w:hAnsi="Calibri" w:cs="Calibri"/>
    </w:rPr>
  </w:style>
  <w:style w:type="paragraph" w:styleId="Bezmezer">
    <w:name w:val="No Spacing"/>
    <w:link w:val="BezmezerChar"/>
    <w:uiPriority w:val="1"/>
    <w:qFormat/>
    <w:rsid w:val="007F7690"/>
    <w:pPr>
      <w:spacing w:after="0" w:line="240" w:lineRule="auto"/>
      <w:ind w:left="714" w:hanging="357"/>
      <w:jc w:val="both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7F7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76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5068</Words>
  <Characters>29905</Characters>
  <Application>Microsoft Office Word</Application>
  <DocSecurity>8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7</cp:revision>
  <dcterms:created xsi:type="dcterms:W3CDTF">2019-09-09T13:44:00Z</dcterms:created>
  <dcterms:modified xsi:type="dcterms:W3CDTF">2019-09-09T14:11:00Z</dcterms:modified>
</cp:coreProperties>
</file>