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42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256"/>
        <w:gridCol w:w="2126"/>
        <w:gridCol w:w="1270"/>
        <w:gridCol w:w="1297"/>
        <w:gridCol w:w="1243"/>
      </w:tblGrid>
      <w:tr w:rsidR="00DE1055" w:rsidRPr="00DE1055" w:rsidTr="00DE1055">
        <w:trPr>
          <w:trHeight w:val="338"/>
        </w:trPr>
        <w:tc>
          <w:tcPr>
            <w:tcW w:w="9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5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54"/>
        </w:trPr>
        <w:tc>
          <w:tcPr>
            <w:tcW w:w="93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25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246"/>
        </w:trPr>
        <w:tc>
          <w:tcPr>
            <w:tcW w:w="9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-212"/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- 150,00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2"/>
        </w:trPr>
        <w:tc>
          <w:tcPr>
            <w:tcW w:w="9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Calibri"/>
                <w:i/>
                <w:color w:val="000000"/>
                <w:sz w:val="20"/>
                <w:szCs w:val="20"/>
              </w:rPr>
              <w:t>Cena města Frýdku-Místku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1" w:hanging="360"/>
              <w:contextualSpacing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- 10,00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404"/>
        </w:trPr>
        <w:tc>
          <w:tcPr>
            <w:tcW w:w="9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1" w:hanging="360"/>
              <w:contextualSpacing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- 66,00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2"/>
        </w:trPr>
        <w:tc>
          <w:tcPr>
            <w:tcW w:w="9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5175-Pohoštění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1" w:hanging="360"/>
              <w:contextualSpacing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10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8,50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2"/>
        </w:trPr>
        <w:tc>
          <w:tcPr>
            <w:tcW w:w="9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5194-Věcné dary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1" w:hanging="360"/>
              <w:contextualSpacing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10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25,90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2"/>
        </w:trPr>
        <w:tc>
          <w:tcPr>
            <w:tcW w:w="9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5041-Odměna za užití duševního vlastnictví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1" w:hanging="360"/>
              <w:contextualSpacing/>
              <w:jc w:val="right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10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68"/>
        </w:trPr>
        <w:tc>
          <w:tcPr>
            <w:tcW w:w="9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1" w:hanging="360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-280,40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72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544"/>
      </w:tblGrid>
      <w:tr w:rsidR="00DE1055" w:rsidRPr="00DE1055" w:rsidTr="00DE1055">
        <w:trPr>
          <w:trHeight w:val="600"/>
        </w:trPr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2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  <w:t>01-OKP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280,40</w:t>
            </w:r>
          </w:p>
        </w:tc>
      </w:tr>
      <w:tr w:rsidR="00DE1055" w:rsidRPr="00DE1055" w:rsidTr="00DE1055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280,40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right="-286"/>
        <w:jc w:val="both"/>
        <w:rPr>
          <w:rFonts w:ascii="Times New Roman" w:hAnsi="Times New Roman" w:cs="Calibri"/>
          <w:i/>
          <w:sz w:val="20"/>
          <w:szCs w:val="20"/>
        </w:rPr>
      </w:pPr>
    </w:p>
    <w:p w:rsidR="00DE1055" w:rsidRPr="00DE1055" w:rsidRDefault="00DE1055" w:rsidP="00DE1055">
      <w:pPr>
        <w:suppressAutoHyphens/>
        <w:spacing w:after="0" w:line="20" w:lineRule="atLeast"/>
        <w:rPr>
          <w:rFonts w:ascii="Times New Roman" w:eastAsia="SimSun" w:hAnsi="Times New Roman" w:cs="Calibri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0" w:lineRule="atLeast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43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2093"/>
        <w:gridCol w:w="2338"/>
        <w:gridCol w:w="1208"/>
        <w:gridCol w:w="1215"/>
        <w:gridCol w:w="1416"/>
      </w:tblGrid>
      <w:tr w:rsidR="00DE1055" w:rsidRPr="00DE1055" w:rsidTr="00DE1055">
        <w:trPr>
          <w:trHeight w:val="308"/>
        </w:trPr>
        <w:tc>
          <w:tcPr>
            <w:tcW w:w="103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3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15"/>
        </w:trPr>
        <w:tc>
          <w:tcPr>
            <w:tcW w:w="103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0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33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5011-Platy zaměstnanců v pracovním poměru vyjma zaměstnanců na služebních místech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- 1 000,00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5031-Povinné pojistné na sociální zabezpečení a příspěvek na státní politiku zaměstnanosti 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- 410,00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90,00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</w:t>
            </w:r>
            <w:bookmarkStart w:id="0" w:name="_GoBack"/>
            <w:bookmarkEnd w:id="0"/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5137-Drobný hmotný dlouhodobý majetek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pacing w:after="0" w:line="256" w:lineRule="auto"/>
              <w:ind w:left="397" w:hanging="340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- 800,00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6112-Zastupitelstva obcí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5167-Služby školení a vzdělávání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5139-Nákup materiálu jinde nezařazený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400,00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5156-Pohonné hmoty a maziva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lastRenderedPageBreak/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5161-Poštovní služby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Státní okresní archiv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průběžné vzdělávání úředníků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– ostatní služby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úklid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400,00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závodní stravování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– běžná údržba OVV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400,00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5173-Cestovné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02-OVV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5179-Ostatní nákupy jinde nezařazené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24"/>
        </w:trPr>
        <w:tc>
          <w:tcPr>
            <w:tcW w:w="103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03-FO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5 600,00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50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744"/>
        <w:gridCol w:w="1411"/>
      </w:tblGrid>
      <w:tr w:rsidR="00DE1055" w:rsidRPr="00DE1055" w:rsidTr="00DE1055">
        <w:trPr>
          <w:trHeight w:val="572"/>
        </w:trPr>
        <w:tc>
          <w:tcPr>
            <w:tcW w:w="1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00"/>
        </w:trPr>
        <w:tc>
          <w:tcPr>
            <w:tcW w:w="109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6744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400,00</w:t>
            </w:r>
          </w:p>
        </w:tc>
      </w:tr>
      <w:tr w:rsidR="00DE1055" w:rsidRPr="00DE1055" w:rsidTr="00DE1055">
        <w:trPr>
          <w:trHeight w:val="300"/>
        </w:trPr>
        <w:tc>
          <w:tcPr>
            <w:tcW w:w="109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02-OVV</w:t>
            </w:r>
          </w:p>
        </w:tc>
        <w:tc>
          <w:tcPr>
            <w:tcW w:w="674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Ostatní neinvestiční výdaje odboru vnitřních věcí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5 200,00</w:t>
            </w:r>
          </w:p>
        </w:tc>
      </w:tr>
      <w:tr w:rsidR="00DE1055" w:rsidRPr="00DE1055" w:rsidTr="00DE1055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5 600,00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right="-428"/>
        <w:jc w:val="both"/>
        <w:rPr>
          <w:rFonts w:ascii="Times New Roman" w:hAnsi="Times New Roman"/>
          <w:i/>
          <w:sz w:val="20"/>
          <w:szCs w:val="20"/>
        </w:rPr>
      </w:pPr>
    </w:p>
    <w:p w:rsidR="00DE1055" w:rsidRPr="00DE1055" w:rsidRDefault="00DE1055" w:rsidP="00DE1055">
      <w:pPr>
        <w:suppressAutoHyphens/>
        <w:spacing w:after="0" w:line="20" w:lineRule="atLeast"/>
        <w:jc w:val="both"/>
        <w:rPr>
          <w:rFonts w:ascii="Times New Roman" w:eastAsia="SimSun" w:hAnsi="Times New Roman" w:cs="Calibri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44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6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121"/>
        <w:gridCol w:w="2551"/>
        <w:gridCol w:w="1134"/>
        <w:gridCol w:w="1134"/>
        <w:gridCol w:w="1248"/>
      </w:tblGrid>
      <w:tr w:rsidR="00DE1055" w:rsidRPr="00DE1055" w:rsidTr="00DE1055">
        <w:trPr>
          <w:trHeight w:val="232"/>
        </w:trPr>
        <w:tc>
          <w:tcPr>
            <w:tcW w:w="10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261"/>
        </w:trPr>
        <w:tc>
          <w:tcPr>
            <w:tcW w:w="10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168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5901-Nespecifikované rezervy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– rezerva na výpadek příjmů z nájmů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-57" w:hanging="34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+ 10 000,00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68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3634-Lokální zásobování teplem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2142-Příjmy z podílů na zisku a dividend –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Distep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+ 4 000,00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454" w:hanging="34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68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2142-Příjmy z podílů na zisku a dividend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TS a.s.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+ 2 000,00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454" w:hanging="17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68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2142-Příjmy z podílů na zisku a dividend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Frýdecká skládka a.s.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+ 2 500,00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39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68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6409-Ostatní činnosti </w:t>
            </w: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jinde nezařazené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energie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1 176,16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68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323,84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27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500"/>
        <w:gridCol w:w="1787"/>
      </w:tblGrid>
      <w:tr w:rsidR="00DE1055" w:rsidRPr="00DE1055" w:rsidTr="00DE1055">
        <w:trPr>
          <w:trHeight w:val="511"/>
        </w:trPr>
        <w:tc>
          <w:tcPr>
            <w:tcW w:w="1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68"/>
        </w:trPr>
        <w:tc>
          <w:tcPr>
            <w:tcW w:w="10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 w:right="72" w:hanging="36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+ 8 500,00</w:t>
            </w:r>
          </w:p>
        </w:tc>
      </w:tr>
      <w:tr w:rsidR="00DE1055" w:rsidRPr="00DE1055" w:rsidTr="00DE1055">
        <w:trPr>
          <w:trHeight w:val="268"/>
        </w:trPr>
        <w:tc>
          <w:tcPr>
            <w:tcW w:w="10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65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Rezerva na výpadek příjmů z nájmů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05"/>
              </w:tabs>
              <w:spacing w:after="0" w:line="256" w:lineRule="auto"/>
              <w:ind w:left="510" w:right="57" w:hanging="34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+ 10 000,00</w:t>
            </w:r>
          </w:p>
        </w:tc>
      </w:tr>
      <w:tr w:rsidR="00DE1055" w:rsidRPr="00DE1055" w:rsidTr="00DE1055">
        <w:trPr>
          <w:trHeight w:val="268"/>
        </w:trPr>
        <w:tc>
          <w:tcPr>
            <w:tcW w:w="104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650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Ostatní neinvestiční výdaje finančního odboru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8505"/>
              </w:tabs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1 176,16</w:t>
            </w:r>
          </w:p>
        </w:tc>
      </w:tr>
      <w:tr w:rsidR="00DE1055" w:rsidRPr="00DE1055" w:rsidTr="00DE1055">
        <w:trPr>
          <w:trHeight w:val="268"/>
        </w:trPr>
        <w:tc>
          <w:tcPr>
            <w:tcW w:w="104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Výdaje na opravy a udržování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8505"/>
              </w:tabs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323,84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1055" w:rsidRPr="00DE1055" w:rsidRDefault="00DE1055" w:rsidP="00DE1055">
      <w:pPr>
        <w:suppressAutoHyphens/>
        <w:spacing w:after="0" w:line="240" w:lineRule="auto"/>
        <w:rPr>
          <w:rFonts w:ascii="Times New Roman" w:eastAsia="SimSun" w:hAnsi="Times New Roman" w:cs="Calibri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45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9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410"/>
        <w:gridCol w:w="1276"/>
        <w:gridCol w:w="1275"/>
        <w:gridCol w:w="1384"/>
      </w:tblGrid>
      <w:tr w:rsidR="00DE1055" w:rsidRPr="00DE1055" w:rsidTr="00DE1055">
        <w:trPr>
          <w:trHeight w:val="275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93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43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6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u w:val="single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u w:val="single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u w:val="single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5153-Plyn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510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- 60,00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pasporty bytových a nebytových domů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 811 Malý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Koloredov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 – podstatná změna osobního výtahu“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     - 1 000,00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„Č. p. 1257 Zámecké náměstí – výměna střešní krytiny vč. střešního světlíku a odvětrávání“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700,00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474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„Č. p. 82, ul. Na Aleji – oprava bytové jednotky č. 7 a č. 12“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226" w:right="-91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     - 50,00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„Přechod na DVB-T2/STA-byt. a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nebyt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. objekty SMFM“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536,00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Č. p. 54-55, ul. Zámecká – výměna oken“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830,00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left="42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2 076,16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Záchovná údržba - bytový fond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226" w:hanging="142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   - 1 444,00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5151-Studená voda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       - 100,00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422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5152-Teplo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        - 200,00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3613-Nebytové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5157-Teplá voda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          - 40,00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         - 50,00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„Demolice, odstranění drobných staveb, kontroly a zajištění majetku“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hanging="502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616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5157-Teplá voda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objekt Centrum aktivních seniorů, </w:t>
            </w:r>
            <w:proofErr w:type="gramStart"/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2477, ul. Anenská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hanging="50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 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5153-Plyn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hanging="50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5171-Opravy a udržování – „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Č. p. 370 Lískovec – stavební úpravy (výměna střešní krytiny)“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hanging="50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400,00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left="14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8 856,16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542"/>
        <w:gridCol w:w="1554"/>
      </w:tblGrid>
      <w:tr w:rsidR="00DE1055" w:rsidRPr="00DE1055" w:rsidTr="00DE1055">
        <w:trPr>
          <w:trHeight w:val="534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4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80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Výdaje na opravy a udržování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7 036,16</w:t>
            </w:r>
          </w:p>
        </w:tc>
      </w:tr>
      <w:tr w:rsidR="00DE1055" w:rsidRPr="00DE1055" w:rsidTr="00DE1055">
        <w:trPr>
          <w:trHeight w:val="280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1 820,00</w:t>
            </w:r>
          </w:p>
        </w:tc>
      </w:tr>
      <w:tr w:rsidR="00DE1055" w:rsidRPr="00DE1055" w:rsidTr="00DE1055">
        <w:trPr>
          <w:trHeight w:val="280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Daňové příjmy (třída 1)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8 856,16</w:t>
            </w:r>
          </w:p>
        </w:tc>
      </w:tr>
    </w:tbl>
    <w:p w:rsidR="00DE1055" w:rsidRPr="00DE1055" w:rsidRDefault="00DE1055" w:rsidP="00DE1055">
      <w:pPr>
        <w:spacing w:after="0" w:line="240" w:lineRule="auto"/>
        <w:ind w:left="714" w:hanging="357"/>
        <w:jc w:val="both"/>
        <w:rPr>
          <w:rFonts w:ascii="Calibri" w:hAnsi="Calibri" w:cs="Calibri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46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6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top w:w="57" w:type="dxa"/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961"/>
        <w:gridCol w:w="2380"/>
        <w:gridCol w:w="1203"/>
        <w:gridCol w:w="1134"/>
        <w:gridCol w:w="1289"/>
      </w:tblGrid>
      <w:tr w:rsidR="00DE1055" w:rsidRPr="00DE1055" w:rsidTr="00DE1055">
        <w:trPr>
          <w:trHeight w:val="252"/>
        </w:trPr>
        <w:tc>
          <w:tcPr>
            <w:tcW w:w="11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3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420"/>
        </w:trPr>
        <w:tc>
          <w:tcPr>
            <w:tcW w:w="11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6130-Pozemky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Výkupy pozemků Pod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Štandlem</w:t>
            </w:r>
            <w:proofErr w:type="spellEnd"/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300,00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6130-Pozemky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Výkupy pozemků k.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ú.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 Skalice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305,90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6130-Pozemky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Výkupy pozemků Dobrovského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113,00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6130-Pozemky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Výkupy pozemků Lískovec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Gajerovice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Ochman</w:t>
            </w:r>
            <w:proofErr w:type="spellEnd"/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60,00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6130-Pozemky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Výkupy pozemků Točna K Hájku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hanging="56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644,00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Výkupy pozemků – výstavba kanalizace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-212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hanging="70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150,00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left="283" w:hanging="82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1 572,90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71"/>
        <w:gridCol w:w="1537"/>
      </w:tblGrid>
      <w:tr w:rsidR="00DE1055" w:rsidRPr="00DE1055" w:rsidTr="00DE1055">
        <w:trPr>
          <w:trHeight w:val="564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96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kapitálové výdaje odboru správy obecního majetku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1 572,90</w:t>
            </w:r>
          </w:p>
        </w:tc>
      </w:tr>
      <w:tr w:rsidR="00DE1055" w:rsidRPr="00DE1055" w:rsidTr="00DE1055">
        <w:trPr>
          <w:trHeight w:val="296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1 572,90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left" w:pos="2694"/>
          <w:tab w:val="left" w:pos="2977"/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47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993"/>
        <w:gridCol w:w="2268"/>
        <w:gridCol w:w="1232"/>
        <w:gridCol w:w="1167"/>
        <w:gridCol w:w="1354"/>
      </w:tblGrid>
      <w:tr w:rsidR="00DE1055" w:rsidRPr="00DE1055" w:rsidTr="00DE1055">
        <w:trPr>
          <w:trHeight w:val="173"/>
        </w:trPr>
        <w:tc>
          <w:tcPr>
            <w:tcW w:w="12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72"/>
        </w:trPr>
        <w:tc>
          <w:tcPr>
            <w:tcW w:w="12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126"/>
        </w:trPr>
        <w:tc>
          <w:tcPr>
            <w:tcW w:w="120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3611-Podpora individuální bytové výstavby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5660-Neinvestiční půjčené prostředky obyvatelstvu</w:t>
            </w:r>
          </w:p>
        </w:tc>
        <w:tc>
          <w:tcPr>
            <w:tcW w:w="123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hanging="654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700,00</w:t>
            </w:r>
          </w:p>
        </w:tc>
        <w:tc>
          <w:tcPr>
            <w:tcW w:w="135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3611-Podpora individuální bytové výstavby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6460-Investiční půjčené prostředky obyvatelstvu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-22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       - 700,00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8115-Změna stavu krátkodobých prostředků na bankovních účtech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/>
              <w:contextualSpacing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8550"/>
              </w:tabs>
              <w:spacing w:after="0" w:line="256" w:lineRule="auto"/>
              <w:ind w:left="227" w:hanging="62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- 1 400,00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71"/>
        <w:gridCol w:w="1537"/>
      </w:tblGrid>
      <w:tr w:rsidR="00DE1055" w:rsidRPr="00DE1055" w:rsidTr="00DE1055">
        <w:trPr>
          <w:trHeight w:val="52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74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Neinvestiční výdaje hrazené z FRB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700,00</w:t>
            </w:r>
          </w:p>
        </w:tc>
      </w:tr>
      <w:tr w:rsidR="00DE1055" w:rsidRPr="00DE1055" w:rsidTr="00DE1055">
        <w:trPr>
          <w:trHeight w:val="274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04-OSOM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výdaje hrazené z FRB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700,00</w:t>
            </w:r>
          </w:p>
        </w:tc>
      </w:tr>
      <w:tr w:rsidR="00DE1055" w:rsidRPr="00DE1055" w:rsidTr="00DE1055">
        <w:trPr>
          <w:trHeight w:val="274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8115 - Čerpání FRB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1 400,00</w:t>
            </w:r>
          </w:p>
        </w:tc>
      </w:tr>
    </w:tbl>
    <w:p w:rsidR="00DE1055" w:rsidRPr="00DE1055" w:rsidRDefault="00DE1055" w:rsidP="00DE1055">
      <w:pPr>
        <w:spacing w:after="0" w:line="240" w:lineRule="auto"/>
        <w:ind w:left="714" w:hanging="357"/>
        <w:jc w:val="both"/>
        <w:rPr>
          <w:rFonts w:ascii="Calibri" w:hAnsi="Calibri" w:cs="Calibri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9"/>
        </w:numPr>
        <w:tabs>
          <w:tab w:val="decimal" w:pos="6237"/>
          <w:tab w:val="decimal" w:pos="8505"/>
        </w:tabs>
        <w:suppressAutoHyphens/>
        <w:spacing w:after="0" w:line="20" w:lineRule="atLeast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48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838"/>
        <w:gridCol w:w="2552"/>
        <w:gridCol w:w="1134"/>
        <w:gridCol w:w="1134"/>
        <w:gridCol w:w="1303"/>
      </w:tblGrid>
      <w:tr w:rsidR="00DE1055" w:rsidRPr="00DE1055" w:rsidTr="00DE1055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7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83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2141-Vnitřní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 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Beskydské farmářské trhy –(přeprava a stavění 16 ks prodejních stánků)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236,54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4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236,54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720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2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17"/>
        <w:gridCol w:w="1452"/>
      </w:tblGrid>
      <w:tr w:rsidR="00DE1055" w:rsidRPr="00DE1055" w:rsidTr="00DE1055">
        <w:trPr>
          <w:trHeight w:val="532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05-ŽÚ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živnostenského úřadu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236,54</w:t>
            </w:r>
          </w:p>
        </w:tc>
      </w:tr>
      <w:tr w:rsidR="00DE1055" w:rsidRPr="00DE1055" w:rsidTr="00DE1055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jc w:val="right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 236,54</w:t>
            </w:r>
          </w:p>
        </w:tc>
      </w:tr>
    </w:tbl>
    <w:p w:rsidR="00DE1055" w:rsidRDefault="00DE1055" w:rsidP="00DE1055">
      <w:pPr>
        <w:suppressAutoHyphens/>
        <w:spacing w:after="0" w:line="240" w:lineRule="auto"/>
        <w:rPr>
          <w:rFonts w:ascii="Calibri" w:eastAsia="SimSun" w:hAnsi="Calibri" w:cs="Calibri"/>
          <w:color w:val="00000A"/>
          <w:sz w:val="20"/>
          <w:szCs w:val="24"/>
          <w:highlight w:val="yellow"/>
        </w:rPr>
      </w:pPr>
    </w:p>
    <w:p w:rsidR="00DE1055" w:rsidRDefault="00DE1055" w:rsidP="00DE1055">
      <w:pPr>
        <w:suppressAutoHyphens/>
        <w:spacing w:after="0" w:line="240" w:lineRule="auto"/>
        <w:rPr>
          <w:rFonts w:ascii="Calibri" w:eastAsia="SimSun" w:hAnsi="Calibri" w:cs="Calibri"/>
          <w:color w:val="00000A"/>
          <w:sz w:val="20"/>
          <w:szCs w:val="24"/>
          <w:highlight w:val="yellow"/>
        </w:rPr>
      </w:pPr>
    </w:p>
    <w:p w:rsidR="00DE1055" w:rsidRDefault="00DE1055" w:rsidP="00DE1055">
      <w:pPr>
        <w:suppressAutoHyphens/>
        <w:spacing w:after="0" w:line="240" w:lineRule="auto"/>
        <w:rPr>
          <w:rFonts w:ascii="Calibri" w:eastAsia="SimSun" w:hAnsi="Calibri" w:cs="Calibri"/>
          <w:color w:val="00000A"/>
          <w:sz w:val="20"/>
          <w:szCs w:val="24"/>
          <w:highlight w:val="yellow"/>
        </w:rPr>
      </w:pPr>
    </w:p>
    <w:p w:rsidR="00DE1055" w:rsidRPr="00DE1055" w:rsidRDefault="00DE1055" w:rsidP="00DE1055">
      <w:pPr>
        <w:suppressAutoHyphens/>
        <w:spacing w:after="0" w:line="240" w:lineRule="auto"/>
        <w:rPr>
          <w:rFonts w:ascii="Calibri" w:eastAsia="SimSun" w:hAnsi="Calibri" w:cs="Calibri"/>
          <w:color w:val="00000A"/>
          <w:sz w:val="20"/>
          <w:szCs w:val="24"/>
          <w:highlight w:val="yellow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49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0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top w:w="57" w:type="dxa"/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30"/>
        <w:gridCol w:w="2410"/>
        <w:gridCol w:w="1134"/>
        <w:gridCol w:w="1134"/>
        <w:gridCol w:w="1373"/>
      </w:tblGrid>
      <w:tr w:rsidR="00DE1055" w:rsidRPr="00DE1055" w:rsidTr="00DE1055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3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4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5173-Cestovné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vzdělávací zájezd pro ředitele škol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400,00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rezerva na Paměť národa pro školy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200,00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oprava školní kuchyně u ZŠ a MŠ El. Krásnohorské 2254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600,00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Středisko volného času Klíč F-M – neinvestiční příspěvek na provoz – akce „Setkání hasičů“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250,00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na kulturu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200,00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Partnerská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30,00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5173-Cestovné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výjezdy do zahraničí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160,00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1 840,00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412"/>
        <w:gridCol w:w="1429"/>
      </w:tblGrid>
      <w:tr w:rsidR="00DE1055" w:rsidRPr="00DE1055" w:rsidTr="00DE1055">
        <w:trPr>
          <w:trHeight w:val="631"/>
        </w:trPr>
        <w:tc>
          <w:tcPr>
            <w:tcW w:w="1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1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600,00</w:t>
            </w:r>
          </w:p>
        </w:tc>
      </w:tr>
      <w:tr w:rsidR="00DE1055" w:rsidRPr="00DE1055" w:rsidTr="00DE1055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Ostatní neinvestiční výdaje odboru </w:t>
            </w:r>
            <w:proofErr w:type="spellStart"/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990,00</w:t>
            </w:r>
          </w:p>
        </w:tc>
      </w:tr>
      <w:tr w:rsidR="00DE1055" w:rsidRPr="00DE1055" w:rsidTr="00DE1055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Středisko volného času Klíč – na provoz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250,00</w:t>
            </w:r>
          </w:p>
        </w:tc>
      </w:tr>
      <w:tr w:rsidR="00DE1055" w:rsidRPr="00DE1055" w:rsidTr="00DE1055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6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1 840,00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50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552"/>
        <w:gridCol w:w="1134"/>
        <w:gridCol w:w="1134"/>
        <w:gridCol w:w="1275"/>
      </w:tblGrid>
      <w:tr w:rsidR="00DE1055" w:rsidRPr="00DE1055" w:rsidTr="00DE1055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3314-Činnosti knihovnické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Městská knihovna Frýdek-Místek, Jiráskova – oprava terasy (havarijní oprava protékající terasy)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 w:hanging="497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  + 60,00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6351-Investiční transfery zřízeným příspěvkovým </w:t>
            </w: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ZŠ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nár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um.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 P. Bezruče, T.G.M. 454 – na realizaci akce „Vstup pro ŠD“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720" w:hanging="355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+ 90,00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ZŠ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nár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um.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 P. Bezruče, T.G.M. 454 – akce „Vstup pro ŠD“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-64" w:hanging="261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150,00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DE1055" w:rsidRPr="00DE1055" w:rsidTr="00DE1055">
        <w:trPr>
          <w:trHeight w:val="677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36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+ 60,00</w:t>
            </w:r>
          </w:p>
        </w:tc>
      </w:tr>
      <w:tr w:rsidR="00DE1055" w:rsidRPr="00DE1055" w:rsidTr="00DE1055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ZŠ F-M, národního umělce P. Bezruče, tř. TGM 454 – investiční transfer na realizaci akce „Vstup pro ŠD“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36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+ 90,00</w:t>
            </w:r>
          </w:p>
        </w:tc>
      </w:tr>
      <w:tr w:rsidR="00DE1055" w:rsidRPr="00DE1055" w:rsidTr="00DE1055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150,00</w:t>
            </w:r>
          </w:p>
        </w:tc>
      </w:tr>
    </w:tbl>
    <w:p w:rsidR="00DE1055" w:rsidRPr="00DE1055" w:rsidRDefault="00DE1055" w:rsidP="00DE1055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4"/>
          <w:highlight w:val="yellow"/>
        </w:rPr>
      </w:pP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51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276"/>
        <w:gridCol w:w="1134"/>
        <w:gridCol w:w="1275"/>
      </w:tblGrid>
      <w:tr w:rsidR="00DE1055" w:rsidRPr="00DE1055" w:rsidTr="00DE1055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3231-Základní umělecké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ZUŠ běžná údržba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 w:hanging="444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- 150,00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3231-Základní umělecké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 xml:space="preserve">ZUŠ F-M – na provoz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720" w:hanging="444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+ 150,00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DE1055" w:rsidRPr="00DE1055" w:rsidTr="00DE1055">
        <w:trPr>
          <w:trHeight w:val="677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36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- 150,00</w:t>
            </w:r>
          </w:p>
        </w:tc>
      </w:tr>
      <w:tr w:rsidR="00DE1055" w:rsidRPr="00DE1055" w:rsidTr="00DE1055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FF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 xml:space="preserve">Základní umělecká škola Frýdek-Místek - na provoz 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36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+ 150,00</w:t>
            </w:r>
          </w:p>
        </w:tc>
      </w:tr>
    </w:tbl>
    <w:p w:rsidR="00DE1055" w:rsidRPr="00DE1055" w:rsidRDefault="00DE1055" w:rsidP="00DE1055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0"/>
          <w:szCs w:val="24"/>
        </w:rPr>
      </w:pP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52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74"/>
        <w:gridCol w:w="2410"/>
        <w:gridCol w:w="1134"/>
        <w:gridCol w:w="1208"/>
        <w:gridCol w:w="1273"/>
      </w:tblGrid>
      <w:tr w:rsidR="00DE1055" w:rsidRPr="00DE1055" w:rsidTr="00DE1055">
        <w:trPr>
          <w:trHeight w:val="382"/>
        </w:trPr>
        <w:tc>
          <w:tcPr>
            <w:tcW w:w="122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1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13"/>
        </w:trPr>
        <w:tc>
          <w:tcPr>
            <w:tcW w:w="122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čištění a hloubení příkop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500,00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ořez stromů a keřů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300,00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provizorní opravy a havárie MK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1 000,00</w:t>
            </w:r>
          </w:p>
        </w:tc>
        <w:tc>
          <w:tcPr>
            <w:tcW w:w="127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plánované opravy MK - celoplošné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provizorní opravy účelových komunikací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provizorní opravy mostů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akce „Oprava příjezdové komunikace k vnitrobloku za domem č. p. 1117, tř. T. G. Masaryka“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550,00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opravy schodů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1 007,00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plánované opravy lávek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1 550,00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provizorní opravy lávek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opravy zábradlí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2 500,00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plánované opravy - cyklostezky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bezbariérové úpravy chodníků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400,00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plánované opravy chodníků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2221-Provoz veřejné silniční dopravy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2229-Ostatní záležitosti v silniční dopravě veřejnými službami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oprava a údržba dopravního značení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vyvěšování vlajek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700,00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 xml:space="preserve">5137-Drobný hmotný dlouhodobý majetek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– výroba a montáž stojanů na kola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193,00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78"/>
        </w:trPr>
        <w:tc>
          <w:tcPr>
            <w:tcW w:w="12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-12 100,00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0" w:type="auto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20"/>
        <w:gridCol w:w="1403"/>
      </w:tblGrid>
      <w:tr w:rsidR="00DE1055" w:rsidRPr="00DE1055" w:rsidTr="00DE1055">
        <w:trPr>
          <w:trHeight w:val="600"/>
        </w:trPr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15"/>
        </w:trPr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bookmarkStart w:id="1" w:name="__DdeLink__9289_5144441"/>
            <w:bookmarkEnd w:id="1"/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10 207,00</w:t>
            </w:r>
          </w:p>
        </w:tc>
      </w:tr>
      <w:tr w:rsidR="00DE1055" w:rsidRPr="00DE1055" w:rsidTr="00DE1055">
        <w:trPr>
          <w:trHeight w:val="315"/>
        </w:trPr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1 893,00</w:t>
            </w:r>
          </w:p>
        </w:tc>
      </w:tr>
      <w:tr w:rsidR="00DE1055" w:rsidRPr="00DE1055" w:rsidTr="00DE1055">
        <w:trPr>
          <w:trHeight w:val="315"/>
        </w:trPr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12 100,00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53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276"/>
        <w:gridCol w:w="1134"/>
        <w:gridCol w:w="1261"/>
      </w:tblGrid>
      <w:tr w:rsidR="00DE1055" w:rsidRPr="00DE1055" w:rsidTr="00DE1055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proofErr w:type="gramStart"/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07-aSH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akce „Výstavba autobusového zálivu Panské Nové dvory u lesa“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1 696,00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6121-Budovy, haly a stavby –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zatrubnění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 příkop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2212-Silnice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projektové dokumentace</w:t>
            </w: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300,00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akce „Rozšíření chodníku ul. Příborská č. p. 590“</w:t>
            </w: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400,00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akce „Výstavba chodníku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Vršavec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289,00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akce „Výstavba spojovacího chodníku v Sadech B. Smetany“ (PP)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353,00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3631-Veřejné osvětlení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akce „Výstavba SSZ na Letné – ul. Čelakovského“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2 999,00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1121-Daň z příjmů právnických osob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left="283" w:hanging="141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6 537,00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218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533"/>
        <w:gridCol w:w="1406"/>
      </w:tblGrid>
      <w:tr w:rsidR="00DE1055" w:rsidRPr="00DE1055" w:rsidTr="00DE1055">
        <w:trPr>
          <w:trHeight w:val="549"/>
        </w:trPr>
        <w:tc>
          <w:tcPr>
            <w:tcW w:w="12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3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88"/>
        </w:trPr>
        <w:tc>
          <w:tcPr>
            <w:tcW w:w="12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07-ODaSH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6 537,00</w:t>
            </w:r>
          </w:p>
        </w:tc>
      </w:tr>
      <w:tr w:rsidR="00DE1055" w:rsidRPr="00DE1055" w:rsidTr="00DE1055">
        <w:trPr>
          <w:trHeight w:val="288"/>
        </w:trPr>
        <w:tc>
          <w:tcPr>
            <w:tcW w:w="12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5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6 537,00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54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054"/>
        <w:gridCol w:w="2410"/>
        <w:gridCol w:w="1134"/>
        <w:gridCol w:w="1134"/>
        <w:gridCol w:w="1261"/>
      </w:tblGrid>
      <w:tr w:rsidR="00DE1055" w:rsidRPr="00DE1055" w:rsidTr="00DE1055">
        <w:trPr>
          <w:trHeight w:val="413"/>
        </w:trPr>
        <w:tc>
          <w:tcPr>
            <w:tcW w:w="114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5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14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05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ustájení týraných zvířat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 xml:space="preserve">deratizace potkanů, odchyt holubů a likvidace 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kadáverů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1039-Ostatní záležitosti lesního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5811-Výdaje na náhrady za nezpůsobenou újmu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náhrada škod způsobených lesním strážím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1039-Ostatní záležitosti lesního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5811-Výdaje na náhrady za nezpůsobenou újmu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náhrada škod způsobených mysliveckým strážím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běžné opravy a udržování válečných hrobů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513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5166-Konzultační, poradenské a právní služby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běžné opravy a údržba zařízení na veřejných pohřebištích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odstranění objemných odpadů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sběr a svoz biologicky rozložitelných odpadů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5192-Poskytnuté náhrady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náhrady vzniklých škod na kontejnerech společnosti EKO-KOM, a.s.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běžné opravy odpadkových košů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3729-Ostatní nakládání s odpady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likvidace černých skládek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3741-Ochrana druhů a stanovišť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opatření ke zlepšení přírodního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5137-Drobný hmotný dlouhodobý majetek -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minizahrádky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3749-Ostatní činnosti k ochraně přírody a krajiny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5136-Knihy, učební pomůcky a tisk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7,00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3749-Ostatní činnosti k ochraně přírody a krajiny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3749-Ostatní činnosti k ochraně přírody a krajiny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program „Podpora výsadby dřevin“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akce „Den Země“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5164-Nájemné -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akce „Den Země“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akce „Den Země“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154,00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5175-Pohoštění -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akce „Den Země“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4,00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5194-Věcné dary -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akce „Den Země“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19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435"/>
        <w:gridCol w:w="1609"/>
      </w:tblGrid>
      <w:tr w:rsidR="00DE1055" w:rsidRPr="00DE1055" w:rsidTr="00DE1055">
        <w:trPr>
          <w:trHeight w:val="530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3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78"/>
        </w:trPr>
        <w:tc>
          <w:tcPr>
            <w:tcW w:w="114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43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Výdaje na opravy a udržování</w:t>
            </w:r>
          </w:p>
        </w:tc>
        <w:tc>
          <w:tcPr>
            <w:tcW w:w="16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310,00</w:t>
            </w:r>
          </w:p>
        </w:tc>
      </w:tr>
      <w:tr w:rsidR="00DE1055" w:rsidRPr="00DE1055" w:rsidTr="00DE1055">
        <w:trPr>
          <w:trHeight w:val="278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Ostatní neinvestiční výdaje odboru životního prostředí a zemědělství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2 199,00</w:t>
            </w:r>
          </w:p>
        </w:tc>
      </w:tr>
      <w:tr w:rsidR="00DE1055" w:rsidRPr="00DE1055" w:rsidTr="00DE1055">
        <w:trPr>
          <w:trHeight w:val="278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Daňové příjmy (třída 1)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8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2 509,00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714" w:hanging="714"/>
        <w:jc w:val="both"/>
        <w:rPr>
          <w:rFonts w:ascii="Times New Roman" w:hAnsi="Times New Roman"/>
          <w:iCs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55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5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897"/>
        <w:gridCol w:w="2552"/>
        <w:gridCol w:w="1134"/>
        <w:gridCol w:w="1238"/>
        <w:gridCol w:w="1277"/>
      </w:tblGrid>
      <w:tr w:rsidR="00DE1055" w:rsidRPr="00DE1055" w:rsidTr="00DE1055">
        <w:trPr>
          <w:trHeight w:val="329"/>
        </w:trPr>
        <w:tc>
          <w:tcPr>
            <w:tcW w:w="11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4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415"/>
        </w:trPr>
        <w:tc>
          <w:tcPr>
            <w:tcW w:w="115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8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239"/>
        </w:trPr>
        <w:tc>
          <w:tcPr>
            <w:tcW w:w="11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úprava ploch pro stanoviště kontejnerů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500,00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39"/>
        </w:trPr>
        <w:tc>
          <w:tcPr>
            <w:tcW w:w="11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09-OŽPaZ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6121-Budovy, haly a stavby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instalace sušáků a klepáčů na prádlo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50,00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39"/>
        </w:trPr>
        <w:tc>
          <w:tcPr>
            <w:tcW w:w="115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1113-Daň z příjmů fyzických osob vybíraná srážkou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550,00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15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581"/>
        <w:gridCol w:w="1416"/>
      </w:tblGrid>
      <w:tr w:rsidR="00DE1055" w:rsidRPr="00DE1055" w:rsidTr="00DE1055">
        <w:trPr>
          <w:trHeight w:val="519"/>
        </w:trPr>
        <w:tc>
          <w:tcPr>
            <w:tcW w:w="11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8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84"/>
        </w:trPr>
        <w:tc>
          <w:tcPr>
            <w:tcW w:w="11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581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Výdaje na investiční akce</w:t>
            </w:r>
          </w:p>
        </w:tc>
        <w:tc>
          <w:tcPr>
            <w:tcW w:w="141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550,00</w:t>
            </w:r>
          </w:p>
        </w:tc>
      </w:tr>
      <w:tr w:rsidR="00DE1055" w:rsidRPr="00DE1055" w:rsidTr="00DE1055">
        <w:trPr>
          <w:trHeight w:val="309"/>
        </w:trPr>
        <w:tc>
          <w:tcPr>
            <w:tcW w:w="11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Daňové příjmy (třída 1)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550,00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Calibri" w:eastAsia="SimSun" w:hAnsi="Calibri" w:cs="Calibri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56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5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32"/>
        <w:gridCol w:w="2404"/>
        <w:gridCol w:w="1134"/>
        <w:gridCol w:w="1150"/>
        <w:gridCol w:w="1263"/>
      </w:tblGrid>
      <w:tr w:rsidR="00DE1055" w:rsidRPr="00DE1055" w:rsidTr="00DE1055">
        <w:trPr>
          <w:trHeight w:val="196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513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3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rezerva na individuální dotace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195,60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5139-Nákup materiálu jinde nezařazený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akce „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Romipen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5169-Nákup ostatních služeb -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akce „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Romipen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14,00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4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5175-Pohoštění -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akce „</w:t>
            </w:r>
            <w:proofErr w:type="spell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Romipen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6,00</w:t>
            </w:r>
          </w:p>
        </w:tc>
        <w:tc>
          <w:tcPr>
            <w:tcW w:w="126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4359-Ostatní služby 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>a činnosti v oblasti sociální péče</w:t>
            </w:r>
          </w:p>
        </w:tc>
        <w:tc>
          <w:tcPr>
            <w:tcW w:w="24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rezerva na navýšení platů a zákonných odvodů – příspěvkové organizace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3 550,00</w:t>
            </w:r>
          </w:p>
        </w:tc>
        <w:tc>
          <w:tcPr>
            <w:tcW w:w="126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4359-Ostatní služby 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>a činnosti v oblasti sociální péče</w:t>
            </w:r>
          </w:p>
        </w:tc>
        <w:tc>
          <w:tcPr>
            <w:tcW w:w="24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rezerva na dofinancování organizací v sociálních službách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1 200,00</w:t>
            </w:r>
          </w:p>
        </w:tc>
        <w:tc>
          <w:tcPr>
            <w:tcW w:w="126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4359-Ostatní služby 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>a činnosti v oblasti sociální péče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404,40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4379-Ostatní služby 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>a činnosti v oblasti sociální prevence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rezerva na provoz Centra aktivních seniorů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440,00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4379-Ostatní služby 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>a činnosti v oblasti sociální prevence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aktivační programy pro seniory (jarní zájezdy pro kluby seniorů)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110,00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4379-Ostatní služby 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>a činnosti v oblasti sociální prevence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5139-Nákup materiálu jinde nezařazený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akce v Arboretu (přírodovědné vycházky seniorů)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5,00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4379-Ostatní služby </w:t>
            </w: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br/>
              <w:t>a činnosti v oblasti sociální prevence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5175-Pohoštění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  <w:t>akce v Arboretu (přírodovědné vycházky seniorů)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10,00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14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left="283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5 940,00</w:t>
            </w:r>
          </w:p>
        </w:tc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10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431"/>
        <w:gridCol w:w="1528"/>
      </w:tblGrid>
      <w:tr w:rsidR="00DE1055" w:rsidRPr="00DE1055" w:rsidTr="00DE1055">
        <w:trPr>
          <w:trHeight w:val="544"/>
        </w:trPr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3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85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11-OSS</w:t>
            </w:r>
          </w:p>
        </w:tc>
        <w:tc>
          <w:tcPr>
            <w:tcW w:w="6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Ostatní neinvestiční výdaje odboru sociálních služeb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5 940,00</w:t>
            </w:r>
          </w:p>
        </w:tc>
      </w:tr>
      <w:tr w:rsidR="00DE1055" w:rsidRPr="00DE1055" w:rsidTr="00DE1055">
        <w:trPr>
          <w:trHeight w:val="285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5 940,00 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57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0"/>
      </w:tblGrid>
      <w:tr w:rsidR="00DE1055" w:rsidRPr="00DE1055" w:rsidTr="00DE1055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283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4376-Služby následné péče, terapeutické komunity a kontaktní centra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2229-Ostatní přijaté vratky transferů – </w:t>
            </w:r>
            <w:proofErr w:type="spellStart"/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Renarkon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,             o.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 p. s. – vratka dotace 2</w:t>
            </w: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019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+ 12,93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40"/>
              </w:tabs>
              <w:spacing w:after="0" w:line="256" w:lineRule="auto"/>
              <w:ind w:left="510" w:hanging="737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2229-Ostatní přijaté vratky transferů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Senioři ČR,            z. </w:t>
            </w:r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s.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 – vratka dotace 2019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+ 3,64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40"/>
              </w:tabs>
              <w:spacing w:after="0" w:line="256" w:lineRule="auto"/>
              <w:ind w:left="510" w:hanging="737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2229-Ostatní přijaté vratky transferů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Senioři ČR,             z. </w:t>
            </w:r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s.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 – vratka dotace 2019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+ 24,27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397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2324-Přijaté nekapitálové příspěvky a náhrady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Klub PROSTOR – přeplatek – vyúčtování energií za rok 2019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+ 9,01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 w:hanging="506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dofinancování organizací a aktivit v sociální oblasti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80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+ 49,85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5223-Neinvestiční transfery církvím a náboženským společnostem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Slezská diakonie – výdejna potravin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80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+ 100,00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right="-70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       - 100,00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5222-Neinvestiční transfery spolkům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Senioři ČR, MO FM, z. </w:t>
            </w:r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s.</w:t>
            </w:r>
            <w:proofErr w:type="gram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 – provoz Centra aktivních seniorů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80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+ 160,00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rezerva na provoz Centra aktivních seniorů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160,00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3522-Ostatní nemocnice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5339-Neinvestiční transfery cizím příspěvkovým organizacím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Nemocnice ve F-M, p. o. – Beskydské ortopedické dny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80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+ 200,00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rezerva na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lastRenderedPageBreak/>
              <w:t>individuální dotace v oblasti 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right="-70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       - 200,00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5331-Neinvestiční příspěvky zřízeným příspěvkovým organizacím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 xml:space="preserve">Jesle Frýdek-Místek, </w:t>
            </w:r>
            <w:proofErr w:type="spellStart"/>
            <w:proofErr w:type="gramStart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p.o</w:t>
            </w:r>
            <w:proofErr w:type="spellEnd"/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80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+ 500,00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rezerva na navýšení platů a zákonných odvodů – p. 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12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517"/>
        <w:gridCol w:w="1451"/>
      </w:tblGrid>
      <w:tr w:rsidR="00DE1055" w:rsidRPr="00DE1055" w:rsidTr="00DE1055">
        <w:trPr>
          <w:trHeight w:val="537"/>
        </w:trPr>
        <w:tc>
          <w:tcPr>
            <w:tcW w:w="11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82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 w:right="7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+ 49,85</w:t>
            </w:r>
          </w:p>
        </w:tc>
      </w:tr>
      <w:tr w:rsidR="00DE1055" w:rsidRPr="00DE1055" w:rsidTr="00DE1055">
        <w:trPr>
          <w:trHeight w:val="282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11-OSS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Slezská diakonie – výdejna potravin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21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+ 100,00</w:t>
            </w:r>
          </w:p>
        </w:tc>
      </w:tr>
      <w:tr w:rsidR="00DE1055" w:rsidRPr="00DE1055" w:rsidTr="00DE1055">
        <w:trPr>
          <w:trHeight w:val="282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11-OSS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Senioři ČR, MO FM, z. </w:t>
            </w:r>
            <w:proofErr w:type="gramStart"/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– provoz CAS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21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+ 160,00</w:t>
            </w:r>
          </w:p>
        </w:tc>
      </w:tr>
      <w:tr w:rsidR="00DE1055" w:rsidRPr="00DE1055" w:rsidTr="00DE1055">
        <w:trPr>
          <w:trHeight w:val="282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11-OSS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Nemocnice ve F-M, p. o. – Beskydské ortopedické dny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21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+ 200,00</w:t>
            </w:r>
          </w:p>
        </w:tc>
      </w:tr>
      <w:tr w:rsidR="00DE1055" w:rsidRPr="00DE1055" w:rsidTr="00DE1055">
        <w:trPr>
          <w:trHeight w:val="282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11-OSS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Jesle Frýdek-Místek, p. o. – na provoz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85" w:right="72" w:hanging="21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+ 500,00</w:t>
            </w:r>
          </w:p>
        </w:tc>
      </w:tr>
      <w:tr w:rsidR="00DE1055" w:rsidRPr="00DE1055" w:rsidTr="00DE1055">
        <w:trPr>
          <w:trHeight w:val="282"/>
        </w:trPr>
        <w:tc>
          <w:tcPr>
            <w:tcW w:w="11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11-OSS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Ostatní neinvestiční výdaje odboru sociálních služeb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910,15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 w:cs="Calibri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58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96"/>
        <w:gridCol w:w="2540"/>
        <w:gridCol w:w="1134"/>
        <w:gridCol w:w="1134"/>
        <w:gridCol w:w="1261"/>
      </w:tblGrid>
      <w:tr w:rsidR="00DE1055" w:rsidRPr="00DE1055" w:rsidTr="00DE1055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4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5171-Opravy a udržování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akce „Výměna oken v Žirafě – IC F-M“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right="-70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   - 2 078,00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projektová příprava neinvestičních akcí a provozní výdaje související s přípravou akcí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 xml:space="preserve">    - 1 665,00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left="283" w:hanging="141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3 743,00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Calibri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5954"/>
          <w:tab w:val="decimal" w:pos="822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cs-CZ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6628"/>
        <w:gridCol w:w="1593"/>
      </w:tblGrid>
      <w:tr w:rsidR="00DE1055" w:rsidRPr="00DE1055" w:rsidTr="00DE1055">
        <w:trPr>
          <w:trHeight w:val="600"/>
        </w:trPr>
        <w:tc>
          <w:tcPr>
            <w:tcW w:w="10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Ostatní neinvestiční výdaje investičního odboru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 w:right="72" w:hanging="130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- 3 743,00</w:t>
            </w:r>
          </w:p>
        </w:tc>
      </w:tr>
      <w:tr w:rsidR="00DE1055" w:rsidRPr="00DE1055" w:rsidTr="00DE1055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Daňové příjmy (třída 1)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3 743,00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4"/>
          <w:lang w:eastAsia="cs-CZ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59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2127"/>
        <w:gridCol w:w="2409"/>
        <w:gridCol w:w="1134"/>
        <w:gridCol w:w="993"/>
        <w:gridCol w:w="1260"/>
      </w:tblGrid>
      <w:tr w:rsidR="00DE1055" w:rsidRPr="00DE1055" w:rsidTr="00DE1055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3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3329-Ostatní záležitosti ochrany památek a péče o kulturní dědictví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2212-Sankční platby přijaté od jiných subjektů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pokuta a správní poplatek za provedení výměny okenních výplní objektu ležícího v MPZ Frýdek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+ 19,00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129" w:hanging="506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5194-Věcné dary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realizace propagačního předmětu Hra monopoly s tématikou SMFM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2169-Ostatní správa v průmyslu, stavebnictví, obchodu a službách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4"/>
              </w:rPr>
              <w:t xml:space="preserve">5169-Nákup ostatních služeb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4"/>
              </w:rPr>
              <w:t>rezerva pro stavební úřad pro případy nařízení provedení výkonů rozhodnutí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7140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rezerva programu Regenerace města F-M na rok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7425"/>
              </w:tabs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175,10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rezerva programu Regenerace objektů s historickou nebo historizující fasádou ve F-M na rok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4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výdaje na cestovné pro zahraniční i tuzemské delegace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35,00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4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výdaje na pohoštění pro zahraniční i tuzemské delegace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65,00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3635-Územní plánování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hlavní architekt města – rezerva na studie, zaměření území, průzkumy, konzultace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525,00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3636-Územní rozvoj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nákup propagačních předmětů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3636-Územní rozvoj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5194-Věcné dary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realizace propagačního předmětu Hra monopoly s tématikou SMFM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  <w:t>6171-Činnost místní správy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rezerva pro stavební úřad – znalecké posudky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A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1112-Daň z příjmů fyzických osob placená poplatníky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left="142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2 219,10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50" w:hanging="624"/>
              <w:contextualSpacing/>
              <w:jc w:val="right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2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6656"/>
        <w:gridCol w:w="1445"/>
      </w:tblGrid>
      <w:tr w:rsidR="00DE1055" w:rsidRPr="00DE1055" w:rsidTr="00DE1055">
        <w:trPr>
          <w:trHeight w:val="669"/>
        </w:trPr>
        <w:tc>
          <w:tcPr>
            <w:tcW w:w="11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07"/>
        </w:trPr>
        <w:tc>
          <w:tcPr>
            <w:tcW w:w="117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12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4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408" w:right="72" w:hanging="14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- 2 219,10</w:t>
            </w:r>
          </w:p>
        </w:tc>
      </w:tr>
      <w:tr w:rsidR="00DE1055" w:rsidRPr="00DE1055" w:rsidTr="00DE1055">
        <w:trPr>
          <w:trHeight w:val="244"/>
        </w:trPr>
        <w:tc>
          <w:tcPr>
            <w:tcW w:w="1171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6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408" w:right="72" w:hanging="14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+ 19,00</w:t>
            </w:r>
          </w:p>
        </w:tc>
      </w:tr>
      <w:tr w:rsidR="00DE1055" w:rsidRPr="00DE1055" w:rsidTr="00DE1055">
        <w:trPr>
          <w:trHeight w:val="293"/>
        </w:trPr>
        <w:tc>
          <w:tcPr>
            <w:tcW w:w="11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odboru územního rozvoje a stavebního řádu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1 325,00</w:t>
            </w:r>
          </w:p>
        </w:tc>
      </w:tr>
      <w:tr w:rsidR="00DE1055" w:rsidRPr="00DE1055" w:rsidTr="00DE1055">
        <w:trPr>
          <w:trHeight w:val="296"/>
        </w:trPr>
        <w:tc>
          <w:tcPr>
            <w:tcW w:w="11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Regenerace města Frýdku-Místku - viz příloha č. 2 k usnesení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175,10</w:t>
            </w:r>
          </w:p>
        </w:tc>
      </w:tr>
      <w:tr w:rsidR="00DE1055" w:rsidRPr="00DE1055" w:rsidTr="00DE1055">
        <w:trPr>
          <w:trHeight w:val="224"/>
        </w:trPr>
        <w:tc>
          <w:tcPr>
            <w:tcW w:w="11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Regenerace objektů s historickou nebo historizující fasádou na území města Frýdek-Místek - viz příloha č. 3 k usnesení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700,00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714" w:hanging="35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60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134"/>
        <w:gridCol w:w="1276"/>
        <w:gridCol w:w="1260"/>
      </w:tblGrid>
      <w:tr w:rsidR="00DE1055" w:rsidRPr="00DE1055" w:rsidTr="00DE1055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3793-Ekologie v dopravě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A"/>
                <w:sz w:val="20"/>
                <w:szCs w:val="20"/>
              </w:rPr>
              <w:t xml:space="preserve">6901-Rezervy kapitálových výdajů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A"/>
                <w:sz w:val="20"/>
                <w:szCs w:val="20"/>
              </w:rPr>
              <w:t>DP Pořízení hybridních automobilů na rok 2020 – snížení rezervy kapitálových výdajů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142" w:right="-73"/>
              <w:contextualSpacing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       - 150,00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3793-Ekologie v dopravě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6371-Účelové investiční transfery nepodnikajícím fyzickým osobám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DP Pořízení hybridních automobilů na rok 2020 – poskytnutí investičních transferů fyzickým osobám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40"/>
              </w:tabs>
              <w:spacing w:after="0" w:line="256" w:lineRule="auto"/>
              <w:ind w:left="720" w:hanging="295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DE1055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+ 150,00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2"/>
      </w:tblGrid>
      <w:tr w:rsidR="00DE1055" w:rsidRPr="00DE1055" w:rsidTr="00DE1055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15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DP Pořízení hybridních automobilů na rok 2020 - viz příloha č. 4 k usnesení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408" w:right="72" w:hanging="14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61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7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97"/>
        <w:gridCol w:w="2539"/>
        <w:gridCol w:w="1134"/>
        <w:gridCol w:w="1169"/>
        <w:gridCol w:w="1266"/>
      </w:tblGrid>
      <w:tr w:rsidR="00DE1055" w:rsidRPr="00DE1055" w:rsidTr="00DE1055">
        <w:trPr>
          <w:trHeight w:val="396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3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24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3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288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5311-Bezpečnost</w:t>
            </w:r>
          </w:p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 veřejný pořádek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5134-Prádlo, oděv a obuv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výstroj 4 nových strážníků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 w:hanging="360"/>
              <w:contextualSpacing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8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5311-Bezpečnost </w:t>
            </w:r>
          </w:p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 veřejný pořádek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5156-Pohonné hmoty a maziva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20,00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88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99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5311-Bezpečnost </w:t>
            </w:r>
          </w:p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 veřejný pořádek</w:t>
            </w:r>
          </w:p>
        </w:tc>
        <w:tc>
          <w:tcPr>
            <w:tcW w:w="253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10,00</w:t>
            </w:r>
          </w:p>
        </w:tc>
        <w:tc>
          <w:tcPr>
            <w:tcW w:w="126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88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99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5311-Bezpečnost </w:t>
            </w:r>
          </w:p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 veřejný pořádek</w:t>
            </w:r>
          </w:p>
        </w:tc>
        <w:tc>
          <w:tcPr>
            <w:tcW w:w="253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5167-Služby školení a vzdělávání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100,00</w:t>
            </w:r>
          </w:p>
        </w:tc>
        <w:tc>
          <w:tcPr>
            <w:tcW w:w="126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88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199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5311-Bezpečnost </w:t>
            </w:r>
          </w:p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 veřejný pořádek</w:t>
            </w:r>
          </w:p>
        </w:tc>
        <w:tc>
          <w:tcPr>
            <w:tcW w:w="253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5173-Cestovné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50,00</w:t>
            </w:r>
          </w:p>
        </w:tc>
        <w:tc>
          <w:tcPr>
            <w:tcW w:w="126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8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16-MP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5311-Bezpečnost </w:t>
            </w:r>
          </w:p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 veřejný pořádek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DE105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  <w:t>rezerva na navýšení mezd včetně sociálního a zdravotního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1 685,90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28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1112-Daň z příjmů FO placená poplatníky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2 015,90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E1055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hAnsi="Calibri"/>
        </w:rPr>
      </w:pPr>
    </w:p>
    <w:tbl>
      <w:tblPr>
        <w:tblW w:w="905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6229"/>
        <w:gridCol w:w="1542"/>
      </w:tblGrid>
      <w:tr w:rsidR="00DE1055" w:rsidRPr="00DE1055" w:rsidTr="00DE1055">
        <w:trPr>
          <w:trHeight w:val="554"/>
        </w:trPr>
        <w:tc>
          <w:tcPr>
            <w:tcW w:w="12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22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90"/>
        </w:trPr>
        <w:tc>
          <w:tcPr>
            <w:tcW w:w="128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2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Ostatní neinvestiční výdaje Městské policie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2 015,90</w:t>
            </w:r>
          </w:p>
        </w:tc>
      </w:tr>
      <w:tr w:rsidR="00DE1055" w:rsidRPr="00DE1055" w:rsidTr="00DE1055">
        <w:trPr>
          <w:trHeight w:val="290"/>
        </w:trPr>
        <w:tc>
          <w:tcPr>
            <w:tcW w:w="128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2 015,90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62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0"/>
      </w:tblGrid>
      <w:tr w:rsidR="00DE1055" w:rsidRPr="00DE1055" w:rsidTr="00DE1055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6111-Programové vybavení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akce „Formulářový server“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8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   - 3 000,00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1112-Daň z příjmů fyzických osob placená poplatníky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265,00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85"/>
              </w:tabs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1113-Daň z příjmů FO vybíraná srážkou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450,00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85"/>
              </w:tabs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1121-Daň z příjmů FO z právnických osob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314,84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85"/>
              </w:tabs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470,16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85"/>
              </w:tabs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>1381-Daň z hazardních her s výjimkou dílčí daně z technických her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1 500,00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85"/>
              </w:tabs>
              <w:spacing w:after="0" w:line="256" w:lineRule="auto"/>
              <w:ind w:left="720" w:right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178"/>
        <w:gridCol w:w="1476"/>
      </w:tblGrid>
      <w:tr w:rsidR="00DE1055" w:rsidRPr="00DE1055" w:rsidTr="00DE1055">
        <w:trPr>
          <w:trHeight w:val="549"/>
        </w:trPr>
        <w:tc>
          <w:tcPr>
            <w:tcW w:w="143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6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88"/>
        </w:trPr>
        <w:tc>
          <w:tcPr>
            <w:tcW w:w="143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1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47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3 000,00</w:t>
            </w:r>
          </w:p>
        </w:tc>
      </w:tr>
      <w:tr w:rsidR="00DE1055" w:rsidRPr="00DE1055" w:rsidTr="00DE1055">
        <w:trPr>
          <w:trHeight w:val="288"/>
        </w:trPr>
        <w:tc>
          <w:tcPr>
            <w:tcW w:w="143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Daňové příjmy (třída 1)</w:t>
            </w:r>
          </w:p>
        </w:tc>
        <w:tc>
          <w:tcPr>
            <w:tcW w:w="1476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3 000,00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DE1055" w:rsidRPr="00DE1055" w:rsidRDefault="00DE1055" w:rsidP="00DE1055">
      <w:pPr>
        <w:numPr>
          <w:ilvl w:val="0"/>
          <w:numId w:val="7"/>
        </w:numPr>
        <w:tabs>
          <w:tab w:val="decimal" w:pos="6237"/>
          <w:tab w:val="decimal" w:pos="8505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E1055">
        <w:rPr>
          <w:rFonts w:ascii="Times New Roman" w:hAnsi="Times New Roman"/>
          <w:b/>
          <w:sz w:val="20"/>
          <w:szCs w:val="20"/>
        </w:rPr>
        <w:t>Rozpočtové opatření Zastupitelstva města Frýdku-Místku č. 63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0"/>
      </w:tblGrid>
      <w:tr w:rsidR="00DE1055" w:rsidRPr="00DE1055" w:rsidTr="00DE1055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E1055" w:rsidRPr="00DE1055" w:rsidTr="00DE1055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07-DaSH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2292-Dopravní obslužnost veřejnými službami-linková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5193-Výdaje na dopravní obslužnost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ČSAD – na provoz MHD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tabs>
                <w:tab w:val="left" w:pos="7185"/>
              </w:tabs>
              <w:suppressAutoHyphens/>
              <w:spacing w:after="0" w:line="256" w:lineRule="auto"/>
              <w:ind w:right="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  <w:tr w:rsidR="00DE1055" w:rsidRPr="00DE1055" w:rsidTr="00DE105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07-DaSH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2292-Dopravní obslužnost veřejnými službami-linková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Times New Roman"/>
                <w:iCs/>
                <w:color w:val="000000"/>
                <w:sz w:val="20"/>
                <w:szCs w:val="20"/>
              </w:rPr>
              <w:t xml:space="preserve">5193-Výdaje na dopravní obslužnost – </w:t>
            </w:r>
            <w:r w:rsidRPr="00DE1055">
              <w:rPr>
                <w:rFonts w:ascii="Times New Roman" w:eastAsia="SimSun" w:hAnsi="Times New Roman" w:cs="Times New Roman"/>
                <w:i/>
                <w:iCs/>
                <w:color w:val="000000"/>
                <w:sz w:val="20"/>
                <w:szCs w:val="20"/>
              </w:rPr>
              <w:t>ČSAD – na provoz PAD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502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tabs>
                <w:tab w:val="left" w:pos="7185"/>
              </w:tabs>
              <w:spacing w:after="0" w:line="256" w:lineRule="auto"/>
              <w:ind w:left="283" w:right="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+ 250,00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8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6164"/>
        <w:gridCol w:w="1473"/>
      </w:tblGrid>
      <w:tr w:rsidR="00DE1055" w:rsidRPr="00DE1055" w:rsidTr="00DE1055">
        <w:trPr>
          <w:trHeight w:val="600"/>
        </w:trPr>
        <w:tc>
          <w:tcPr>
            <w:tcW w:w="1432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164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73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uppressAutoHyphens/>
              <w:spacing w:after="0" w:line="256" w:lineRule="auto"/>
              <w:ind w:right="72"/>
              <w:jc w:val="center"/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t>ČÁSTKA</w:t>
            </w:r>
            <w:r w:rsidRPr="00DE1055">
              <w:rPr>
                <w:rFonts w:ascii="Times New Roman" w:eastAsia="SimSu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315"/>
        </w:trPr>
        <w:tc>
          <w:tcPr>
            <w:tcW w:w="143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07-DaSH</w:t>
            </w:r>
          </w:p>
        </w:tc>
        <w:tc>
          <w:tcPr>
            <w:tcW w:w="616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ČSAD Frýdek-Místek, a.s. – provoz MHD</w:t>
            </w:r>
          </w:p>
        </w:tc>
        <w:tc>
          <w:tcPr>
            <w:tcW w:w="1473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numPr>
                <w:ilvl w:val="0"/>
                <w:numId w:val="6"/>
              </w:numPr>
              <w:suppressAutoHyphens/>
              <w:spacing w:after="0" w:line="256" w:lineRule="auto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 xml:space="preserve"> 250,00</w:t>
            </w:r>
          </w:p>
        </w:tc>
      </w:tr>
      <w:tr w:rsidR="00DE1055" w:rsidRPr="00DE1055" w:rsidTr="00DE1055">
        <w:trPr>
          <w:trHeight w:val="315"/>
        </w:trPr>
        <w:tc>
          <w:tcPr>
            <w:tcW w:w="1432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jc w:val="center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07-DaSH</w:t>
            </w:r>
          </w:p>
        </w:tc>
        <w:tc>
          <w:tcPr>
            <w:tcW w:w="616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uppressAutoHyphens/>
              <w:spacing w:after="0" w:line="256" w:lineRule="auto"/>
              <w:ind w:left="127" w:right="141"/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</w:pPr>
            <w:r w:rsidRPr="00DE1055">
              <w:rPr>
                <w:rFonts w:ascii="Times New Roman" w:eastAsia="SimSun" w:hAnsi="Times New Roman" w:cs="Calibri"/>
                <w:color w:val="000000"/>
                <w:sz w:val="20"/>
                <w:szCs w:val="20"/>
              </w:rPr>
              <w:t>ČSAD Frýdek-Místek, a.s. – provoz PAD</w:t>
            </w:r>
          </w:p>
        </w:tc>
        <w:tc>
          <w:tcPr>
            <w:tcW w:w="1473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DE1055" w:rsidRPr="00DE1055" w:rsidRDefault="00DE1055" w:rsidP="00DE1055">
            <w:pPr>
              <w:spacing w:after="0" w:line="256" w:lineRule="auto"/>
              <w:ind w:left="502" w:right="7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</w:rPr>
              <w:t>+ 250,00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</w:rPr>
      </w:pPr>
    </w:p>
    <w:p w:rsidR="00DE1055" w:rsidRPr="00DE1055" w:rsidRDefault="00DE1055" w:rsidP="00DE1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2"/>
          <w:sz w:val="20"/>
          <w:szCs w:val="20"/>
          <w:lang w:eastAsia="cs-CZ"/>
        </w:rPr>
      </w:pPr>
    </w:p>
    <w:p w:rsidR="00DE1055" w:rsidRPr="00DE1055" w:rsidRDefault="00DE1055" w:rsidP="00DE1055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055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64 spočívající v: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36"/>
        <w:gridCol w:w="1104"/>
        <w:gridCol w:w="1109"/>
        <w:gridCol w:w="1204"/>
      </w:tblGrid>
      <w:tr w:rsidR="00DE1055" w:rsidRPr="00DE1055" w:rsidTr="00DE1055">
        <w:trPr>
          <w:trHeight w:val="413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E1055" w:rsidRPr="00DE1055" w:rsidTr="00DE1055">
        <w:trPr>
          <w:trHeight w:val="338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E1055" w:rsidRPr="00DE1055" w:rsidRDefault="00DE1055" w:rsidP="00DE105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Financování</w:t>
            </w:r>
          </w:p>
        </w:tc>
      </w:tr>
      <w:tr w:rsidR="00DE1055" w:rsidRPr="00DE1055" w:rsidTr="00DE1055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highlight w:val="yellow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5901-Nespecifikované rezervy – </w:t>
            </w:r>
            <w:r w:rsidRPr="00DE1055">
              <w:rPr>
                <w:rFonts w:ascii="Times New Roman" w:eastAsia="Times New Roman" w:hAnsi="Times New Roman" w:cs="Times New Roman"/>
                <w:i/>
                <w:color w:val="000000"/>
                <w:kern w:val="22"/>
                <w:sz w:val="20"/>
                <w:szCs w:val="20"/>
                <w:lang w:eastAsia="cs-CZ"/>
              </w:rPr>
              <w:t>rezerva na provoz ZŠ a MŠ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ind w:left="52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- 184,10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DE1055" w:rsidRPr="00DE1055" w:rsidTr="00DE1055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DE105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2"/>
                <w:sz w:val="20"/>
                <w:szCs w:val="20"/>
                <w:lang w:eastAsia="cs-CZ"/>
              </w:rPr>
              <w:t>MŠ Pohádka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ind w:left="52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+ 120,50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  <w:tr w:rsidR="00DE1055" w:rsidRPr="00DE1055" w:rsidTr="00DE1055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5331-Neinvestiční příspěvky zřízeným příspěvkovým organizacím – </w:t>
            </w:r>
            <w:r w:rsidRPr="00DE105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2"/>
                <w:sz w:val="20"/>
                <w:szCs w:val="20"/>
                <w:lang w:eastAsia="cs-CZ"/>
              </w:rPr>
              <w:t>MŠ Anenská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ind w:left="52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+ 63,60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05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9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685"/>
        <w:gridCol w:w="2274"/>
      </w:tblGrid>
      <w:tr w:rsidR="00DE1055" w:rsidRPr="00DE1055" w:rsidTr="00DE1055">
        <w:trPr>
          <w:trHeight w:val="533"/>
        </w:trPr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</w:p>
        </w:tc>
        <w:tc>
          <w:tcPr>
            <w:tcW w:w="5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DE1055" w:rsidRPr="00DE1055" w:rsidRDefault="00DE1055" w:rsidP="00DE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t>ČÁSTKA</w:t>
            </w:r>
            <w:r w:rsidRPr="00DE10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E1055" w:rsidRPr="00DE1055" w:rsidTr="00DE1055">
        <w:trPr>
          <w:trHeight w:val="266"/>
        </w:trPr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06-OŠKMaT</w:t>
            </w:r>
          </w:p>
        </w:tc>
        <w:tc>
          <w:tcPr>
            <w:tcW w:w="5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Ostatní neinvestiční výdaje odboru </w:t>
            </w:r>
            <w:proofErr w:type="spellStart"/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ŠKMaT</w:t>
            </w:r>
            <w:proofErr w:type="spellEnd"/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- 184,10</w:t>
            </w:r>
          </w:p>
        </w:tc>
      </w:tr>
      <w:tr w:rsidR="00DE1055" w:rsidRPr="00DE1055" w:rsidTr="00DE1055">
        <w:trPr>
          <w:trHeight w:val="280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-153" w:hanging="10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06-OŠKMaT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MŠ Pohádka – na provoz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+ 120,50</w:t>
            </w:r>
          </w:p>
        </w:tc>
      </w:tr>
      <w:tr w:rsidR="00DE1055" w:rsidRPr="00DE1055" w:rsidTr="00DE1055">
        <w:trPr>
          <w:trHeight w:val="280"/>
        </w:trPr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-153" w:hanging="10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 xml:space="preserve"> 06-OŠKMaT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MŠ Anenská – na provoz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E1055" w:rsidRPr="00DE1055" w:rsidRDefault="00DE1055" w:rsidP="00DE1055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</w:pPr>
            <w:r w:rsidRPr="00DE1055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0"/>
                <w:lang w:eastAsia="cs-CZ"/>
              </w:rPr>
              <w:t>+ 63,60</w:t>
            </w:r>
          </w:p>
        </w:tc>
      </w:tr>
    </w:tbl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DE1055" w:rsidRPr="00DE1055" w:rsidRDefault="00DE1055" w:rsidP="00DE1055">
      <w:pPr>
        <w:tabs>
          <w:tab w:val="decimal" w:pos="6237"/>
          <w:tab w:val="decimal" w:pos="850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F36786" w:rsidRDefault="00F36786"/>
    <w:sectPr w:rsidR="00F3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2CF"/>
    <w:multiLevelType w:val="hybridMultilevel"/>
    <w:tmpl w:val="CEFAF9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A0F40"/>
    <w:multiLevelType w:val="hybridMultilevel"/>
    <w:tmpl w:val="8098CDC4"/>
    <w:lvl w:ilvl="0" w:tplc="8FE843A8">
      <w:start w:val="5175"/>
      <w:numFmt w:val="bullet"/>
      <w:suff w:val="nothing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A67B98"/>
    <w:multiLevelType w:val="hybridMultilevel"/>
    <w:tmpl w:val="820A2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A302F9"/>
    <w:multiLevelType w:val="multilevel"/>
    <w:tmpl w:val="922E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259F0"/>
    <w:multiLevelType w:val="hybridMultilevel"/>
    <w:tmpl w:val="41B637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0B17D8"/>
    <w:multiLevelType w:val="hybridMultilevel"/>
    <w:tmpl w:val="C66E1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E5B4C"/>
    <w:multiLevelType w:val="hybridMultilevel"/>
    <w:tmpl w:val="F49C9EC2"/>
    <w:lvl w:ilvl="0" w:tplc="2B16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56A6"/>
    <w:multiLevelType w:val="hybridMultilevel"/>
    <w:tmpl w:val="6E7E691C"/>
    <w:lvl w:ilvl="0" w:tplc="AE243652">
      <w:start w:val="1"/>
      <w:numFmt w:val="bullet"/>
      <w:suff w:val="space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6150F6"/>
    <w:multiLevelType w:val="hybridMultilevel"/>
    <w:tmpl w:val="CCA42D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06EB"/>
    <w:multiLevelType w:val="hybridMultilevel"/>
    <w:tmpl w:val="F41A25E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956F89"/>
    <w:multiLevelType w:val="hybridMultilevel"/>
    <w:tmpl w:val="927E6B7E"/>
    <w:lvl w:ilvl="0" w:tplc="80246D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E54B62"/>
    <w:multiLevelType w:val="hybridMultilevel"/>
    <w:tmpl w:val="47CE058C"/>
    <w:lvl w:ilvl="0" w:tplc="45C029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0E4EA3"/>
    <w:multiLevelType w:val="hybridMultilevel"/>
    <w:tmpl w:val="180247E8"/>
    <w:lvl w:ilvl="0" w:tplc="AFACE86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0959"/>
    <w:multiLevelType w:val="hybridMultilevel"/>
    <w:tmpl w:val="27509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935DC"/>
    <w:multiLevelType w:val="hybridMultilevel"/>
    <w:tmpl w:val="2B6C5A9A"/>
    <w:lvl w:ilvl="0" w:tplc="E2EC16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E112FB1"/>
    <w:multiLevelType w:val="hybridMultilevel"/>
    <w:tmpl w:val="AE8E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C2B31"/>
    <w:multiLevelType w:val="hybridMultilevel"/>
    <w:tmpl w:val="C6343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5128A"/>
    <w:multiLevelType w:val="hybridMultilevel"/>
    <w:tmpl w:val="B0BA71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EE2CDD"/>
    <w:multiLevelType w:val="hybridMultilevel"/>
    <w:tmpl w:val="B0948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EB06E7"/>
    <w:multiLevelType w:val="hybridMultilevel"/>
    <w:tmpl w:val="6CF69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A47AC2"/>
    <w:multiLevelType w:val="hybridMultilevel"/>
    <w:tmpl w:val="7BE685EA"/>
    <w:lvl w:ilvl="0" w:tplc="0794036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0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1"/>
  </w:num>
  <w:num w:numId="7">
    <w:abstractNumId w:val="3"/>
  </w:num>
  <w:num w:numId="8">
    <w:abstractNumId w:val="2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15"/>
  </w:num>
  <w:num w:numId="15">
    <w:abstractNumId w:val="26"/>
  </w:num>
  <w:num w:numId="16">
    <w:abstractNumId w:val="11"/>
  </w:num>
  <w:num w:numId="17">
    <w:abstractNumId w:val="6"/>
  </w:num>
  <w:num w:numId="18">
    <w:abstractNumId w:val="17"/>
  </w:num>
  <w:num w:numId="19">
    <w:abstractNumId w:val="23"/>
  </w:num>
  <w:num w:numId="20">
    <w:abstractNumId w:val="0"/>
  </w:num>
  <w:num w:numId="21">
    <w:abstractNumId w:val="19"/>
  </w:num>
  <w:num w:numId="22">
    <w:abstractNumId w:val="24"/>
  </w:num>
  <w:num w:numId="23">
    <w:abstractNumId w:val="13"/>
  </w:num>
  <w:num w:numId="24">
    <w:abstractNumId w:val="18"/>
  </w:num>
  <w:num w:numId="25">
    <w:abstractNumId w:val="22"/>
  </w:num>
  <w:num w:numId="26">
    <w:abstractNumId w:val="21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y7zhyQC3/5NYJalqaho+LuYM9Vi8SPqfFuKb7h2EfBBHVB5KEM9358TL1NTUD1dxn4VeuWNGs/Ojr807Gd4YA==" w:salt="xW7/NfoXY8zDtTN0R/hy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55"/>
    <w:rsid w:val="0004278B"/>
    <w:rsid w:val="00BE6952"/>
    <w:rsid w:val="00DE1055"/>
    <w:rsid w:val="00F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9FB3-5E32-4CAA-B525-3BB22BD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E1055"/>
  </w:style>
  <w:style w:type="character" w:customStyle="1" w:styleId="BezmezerChar">
    <w:name w:val="Bez mezer Char"/>
    <w:link w:val="Bezmezer"/>
    <w:uiPriority w:val="1"/>
    <w:locked/>
    <w:rsid w:val="00DE1055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DE1055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055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55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DE105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E1055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05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1055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10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1055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1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0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055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055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  <w:style w:type="paragraph" w:customStyle="1" w:styleId="Normln1">
    <w:name w:val="Normální1"/>
    <w:rsid w:val="00DE105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DE105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DE10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DE105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DE105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DE1055"/>
  </w:style>
  <w:style w:type="paragraph" w:customStyle="1" w:styleId="Nadpistabulky">
    <w:name w:val="Nadpis tabulky"/>
    <w:basedOn w:val="Obsahtabulky"/>
    <w:rsid w:val="00DE1055"/>
  </w:style>
  <w:style w:type="character" w:customStyle="1" w:styleId="Internetovodkaz">
    <w:name w:val="Internetový odkaz"/>
    <w:basedOn w:val="Standardnpsmoodstavce"/>
    <w:uiPriority w:val="99"/>
    <w:rsid w:val="00DE1055"/>
    <w:rPr>
      <w:color w:val="0563C1"/>
      <w:u w:val="single"/>
    </w:rPr>
  </w:style>
  <w:style w:type="character" w:customStyle="1" w:styleId="ListLabel1">
    <w:name w:val="ListLabel 1"/>
    <w:rsid w:val="00DE1055"/>
    <w:rPr>
      <w:rFonts w:ascii="Courier New" w:hAnsi="Courier New" w:cs="Courier New" w:hint="default"/>
    </w:rPr>
  </w:style>
  <w:style w:type="character" w:customStyle="1" w:styleId="ListLabel2">
    <w:name w:val="ListLabel 2"/>
    <w:rsid w:val="00DE1055"/>
    <w:rPr>
      <w:b w:val="0"/>
      <w:bCs w:val="0"/>
    </w:rPr>
  </w:style>
  <w:style w:type="character" w:customStyle="1" w:styleId="ListLabel3">
    <w:name w:val="ListLabel 3"/>
    <w:rsid w:val="00DE1055"/>
    <w:rPr>
      <w:b w:val="0"/>
      <w:bCs w:val="0"/>
      <w:color w:val="000000"/>
    </w:rPr>
  </w:style>
  <w:style w:type="character" w:customStyle="1" w:styleId="ListLabel4">
    <w:name w:val="ListLabel 4"/>
    <w:rsid w:val="00DE105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DE105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DE1055"/>
    <w:rPr>
      <w:rFonts w:ascii="Wingdings" w:hAnsi="Wingdings" w:cs="Wingdings" w:hint="default"/>
    </w:rPr>
  </w:style>
  <w:style w:type="character" w:customStyle="1" w:styleId="ListLabel7">
    <w:name w:val="ListLabel 7"/>
    <w:rsid w:val="00DE1055"/>
    <w:rPr>
      <w:rFonts w:ascii="Courier New" w:hAnsi="Courier New" w:cs="Courier New" w:hint="default"/>
    </w:rPr>
  </w:style>
  <w:style w:type="character" w:customStyle="1" w:styleId="ListLabel8">
    <w:name w:val="ListLabel 8"/>
    <w:rsid w:val="00DE1055"/>
    <w:rPr>
      <w:rFonts w:ascii="Symbol" w:hAnsi="Symbol" w:cs="Symbol" w:hint="default"/>
    </w:rPr>
  </w:style>
  <w:style w:type="character" w:customStyle="1" w:styleId="ListLabel9">
    <w:name w:val="ListLabel 9"/>
    <w:rsid w:val="00DE1055"/>
    <w:rPr>
      <w:b w:val="0"/>
      <w:bCs w:val="0"/>
    </w:rPr>
  </w:style>
  <w:style w:type="character" w:customStyle="1" w:styleId="ListLabel10">
    <w:name w:val="ListLabel 10"/>
    <w:rsid w:val="00DE105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DE1055"/>
    <w:rPr>
      <w:rFonts w:ascii="Wingdings" w:hAnsi="Wingdings" w:cs="Wingdings" w:hint="default"/>
    </w:rPr>
  </w:style>
  <w:style w:type="character" w:customStyle="1" w:styleId="ListLabel12">
    <w:name w:val="ListLabel 12"/>
    <w:rsid w:val="00DE1055"/>
    <w:rPr>
      <w:rFonts w:ascii="Courier New" w:hAnsi="Courier New" w:cs="Courier New" w:hint="default"/>
    </w:rPr>
  </w:style>
  <w:style w:type="character" w:customStyle="1" w:styleId="ListLabel13">
    <w:name w:val="ListLabel 13"/>
    <w:rsid w:val="00DE1055"/>
    <w:rPr>
      <w:rFonts w:ascii="Symbol" w:hAnsi="Symbol" w:cs="Symbol" w:hint="default"/>
    </w:rPr>
  </w:style>
  <w:style w:type="character" w:customStyle="1" w:styleId="ListLabel14">
    <w:name w:val="ListLabel 14"/>
    <w:rsid w:val="00DE1055"/>
    <w:rPr>
      <w:b w:val="0"/>
      <w:bCs w:val="0"/>
    </w:rPr>
  </w:style>
  <w:style w:type="character" w:customStyle="1" w:styleId="ListLabel15">
    <w:name w:val="ListLabel 15"/>
    <w:rsid w:val="00DE105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DE1055"/>
    <w:rPr>
      <w:rFonts w:ascii="Wingdings" w:hAnsi="Wingdings" w:cs="Wingdings" w:hint="default"/>
    </w:rPr>
  </w:style>
  <w:style w:type="character" w:customStyle="1" w:styleId="ListLabel17">
    <w:name w:val="ListLabel 17"/>
    <w:rsid w:val="00DE1055"/>
    <w:rPr>
      <w:rFonts w:ascii="Courier New" w:hAnsi="Courier New" w:cs="Courier New" w:hint="default"/>
    </w:rPr>
  </w:style>
  <w:style w:type="character" w:customStyle="1" w:styleId="ListLabel18">
    <w:name w:val="ListLabel 18"/>
    <w:rsid w:val="00DE1055"/>
    <w:rPr>
      <w:rFonts w:ascii="Symbol" w:hAnsi="Symbol" w:cs="Symbol" w:hint="default"/>
    </w:rPr>
  </w:style>
  <w:style w:type="character" w:customStyle="1" w:styleId="ListLabel19">
    <w:name w:val="ListLabel 19"/>
    <w:rsid w:val="00DE1055"/>
    <w:rPr>
      <w:b w:val="0"/>
      <w:bCs w:val="0"/>
    </w:rPr>
  </w:style>
  <w:style w:type="character" w:customStyle="1" w:styleId="ListLabel20">
    <w:name w:val="ListLabel 20"/>
    <w:rsid w:val="00DE105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DE1055"/>
    <w:rPr>
      <w:rFonts w:ascii="Wingdings" w:hAnsi="Wingdings" w:cs="Wingdings" w:hint="default"/>
    </w:rPr>
  </w:style>
  <w:style w:type="character" w:customStyle="1" w:styleId="ListLabel22">
    <w:name w:val="ListLabel 22"/>
    <w:rsid w:val="00DE1055"/>
    <w:rPr>
      <w:rFonts w:ascii="Courier New" w:hAnsi="Courier New" w:cs="Courier New" w:hint="default"/>
    </w:rPr>
  </w:style>
  <w:style w:type="character" w:customStyle="1" w:styleId="ListLabel23">
    <w:name w:val="ListLabel 23"/>
    <w:rsid w:val="00DE1055"/>
    <w:rPr>
      <w:rFonts w:ascii="Symbol" w:hAnsi="Symbol" w:cs="Symbol" w:hint="default"/>
    </w:rPr>
  </w:style>
  <w:style w:type="character" w:customStyle="1" w:styleId="ListLabel24">
    <w:name w:val="ListLabel 24"/>
    <w:rsid w:val="00DE1055"/>
    <w:rPr>
      <w:b w:val="0"/>
      <w:bCs w:val="0"/>
    </w:rPr>
  </w:style>
  <w:style w:type="character" w:customStyle="1" w:styleId="ListLabel25">
    <w:name w:val="ListLabel 25"/>
    <w:rsid w:val="00DE105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DE1055"/>
    <w:rPr>
      <w:rFonts w:ascii="Wingdings" w:hAnsi="Wingdings" w:cs="Wingdings" w:hint="default"/>
    </w:rPr>
  </w:style>
  <w:style w:type="character" w:customStyle="1" w:styleId="ListLabel27">
    <w:name w:val="ListLabel 27"/>
    <w:rsid w:val="00DE1055"/>
    <w:rPr>
      <w:rFonts w:ascii="Courier New" w:hAnsi="Courier New" w:cs="Courier New" w:hint="default"/>
    </w:rPr>
  </w:style>
  <w:style w:type="character" w:customStyle="1" w:styleId="ListLabel28">
    <w:name w:val="ListLabel 28"/>
    <w:rsid w:val="00DE1055"/>
    <w:rPr>
      <w:rFonts w:ascii="Symbol" w:hAnsi="Symbol" w:cs="Symbol" w:hint="default"/>
    </w:rPr>
  </w:style>
  <w:style w:type="character" w:customStyle="1" w:styleId="ListLabel29">
    <w:name w:val="ListLabel 29"/>
    <w:rsid w:val="00DE1055"/>
    <w:rPr>
      <w:b w:val="0"/>
      <w:bCs w:val="0"/>
    </w:rPr>
  </w:style>
  <w:style w:type="character" w:customStyle="1" w:styleId="ListLabel30">
    <w:name w:val="ListLabel 30"/>
    <w:rsid w:val="00DE105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4417</Words>
  <Characters>26061</Characters>
  <Application>Microsoft Office Word</Application>
  <DocSecurity>8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2020-06-09T05:43:00Z</dcterms:created>
  <dcterms:modified xsi:type="dcterms:W3CDTF">2020-06-09T05:56:00Z</dcterms:modified>
</cp:coreProperties>
</file>