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1853A" w14:textId="77777777" w:rsidR="005D153E" w:rsidRPr="00C53EA6" w:rsidRDefault="005D153E" w:rsidP="00E702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3EA6">
        <w:rPr>
          <w:rFonts w:ascii="Times New Roman" w:hAnsi="Times New Roman"/>
          <w:b/>
          <w:sz w:val="24"/>
          <w:szCs w:val="24"/>
        </w:rPr>
        <w:t>Zápis z jednání pracovní skupiny komunitního plánování</w:t>
      </w:r>
    </w:p>
    <w:p w14:paraId="7E60E220" w14:textId="77777777" w:rsidR="005D153E" w:rsidRPr="00C53EA6" w:rsidRDefault="005D153E" w:rsidP="00E702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3EA6">
        <w:rPr>
          <w:rFonts w:ascii="Times New Roman" w:hAnsi="Times New Roman"/>
          <w:b/>
          <w:sz w:val="24"/>
          <w:szCs w:val="24"/>
        </w:rPr>
        <w:t>SENIOŘI</w:t>
      </w:r>
    </w:p>
    <w:p w14:paraId="65CFE095" w14:textId="60DF0069" w:rsidR="005D153E" w:rsidRDefault="005D153E" w:rsidP="005D153E">
      <w:pPr>
        <w:jc w:val="center"/>
        <w:rPr>
          <w:rFonts w:ascii="Times New Roman" w:hAnsi="Times New Roman"/>
          <w:b/>
          <w:sz w:val="24"/>
          <w:szCs w:val="24"/>
        </w:rPr>
      </w:pPr>
      <w:r w:rsidRPr="00C53EA6">
        <w:rPr>
          <w:rFonts w:ascii="Times New Roman" w:hAnsi="Times New Roman"/>
          <w:b/>
          <w:sz w:val="24"/>
          <w:szCs w:val="24"/>
        </w:rPr>
        <w:t xml:space="preserve">konaného dne </w:t>
      </w:r>
      <w:proofErr w:type="gramStart"/>
      <w:r w:rsidR="0092071F">
        <w:rPr>
          <w:rFonts w:ascii="Times New Roman" w:hAnsi="Times New Roman"/>
          <w:b/>
          <w:sz w:val="24"/>
          <w:szCs w:val="24"/>
        </w:rPr>
        <w:t>22.09.</w:t>
      </w:r>
      <w:r w:rsidR="00C62D83">
        <w:rPr>
          <w:rFonts w:ascii="Times New Roman" w:hAnsi="Times New Roman"/>
          <w:b/>
          <w:sz w:val="24"/>
          <w:szCs w:val="24"/>
        </w:rPr>
        <w:t>2021</w:t>
      </w:r>
      <w:proofErr w:type="gramEnd"/>
      <w:r w:rsidR="00922B0A">
        <w:rPr>
          <w:rFonts w:ascii="Times New Roman" w:hAnsi="Times New Roman"/>
          <w:b/>
          <w:sz w:val="24"/>
          <w:szCs w:val="24"/>
        </w:rPr>
        <w:br/>
        <w:t>v Klubu seniorů Sadová</w:t>
      </w:r>
    </w:p>
    <w:p w14:paraId="0FBB02AE" w14:textId="77777777" w:rsidR="00922B0A" w:rsidRPr="00922B0A" w:rsidRDefault="00922B0A" w:rsidP="00922B0A">
      <w:pPr>
        <w:spacing w:before="600" w:after="0"/>
        <w:ind w:left="1412" w:hanging="1412"/>
        <w:jc w:val="both"/>
        <w:rPr>
          <w:rFonts w:ascii="Times New Roman" w:eastAsia="Times New Roman" w:hAnsi="Times New Roman"/>
          <w:sz w:val="24"/>
          <w:szCs w:val="24"/>
        </w:rPr>
      </w:pPr>
      <w:r w:rsidRPr="00922B0A">
        <w:rPr>
          <w:rFonts w:ascii="Times New Roman" w:eastAsia="Times New Roman" w:hAnsi="Times New Roman"/>
          <w:b/>
          <w:i/>
          <w:sz w:val="24"/>
          <w:szCs w:val="24"/>
        </w:rPr>
        <w:t xml:space="preserve">Přítomni: </w:t>
      </w:r>
      <w:r w:rsidRPr="00922B0A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922B0A">
        <w:rPr>
          <w:rFonts w:ascii="Times New Roman" w:eastAsia="Times New Roman" w:hAnsi="Times New Roman"/>
          <w:sz w:val="24"/>
          <w:szCs w:val="24"/>
        </w:rPr>
        <w:t>dle prezenční listiny</w:t>
      </w:r>
    </w:p>
    <w:p w14:paraId="14627EF7" w14:textId="1EE58CA8" w:rsidR="00922B0A" w:rsidRPr="00922B0A" w:rsidRDefault="00922B0A" w:rsidP="00922B0A">
      <w:pPr>
        <w:spacing w:before="120" w:after="0"/>
        <w:ind w:left="1418" w:hanging="1418"/>
        <w:jc w:val="both"/>
        <w:rPr>
          <w:rFonts w:ascii="Times New Roman" w:eastAsia="Times New Roman" w:hAnsi="Times New Roman"/>
          <w:sz w:val="24"/>
          <w:szCs w:val="24"/>
        </w:rPr>
      </w:pPr>
      <w:r w:rsidRPr="00922B0A">
        <w:rPr>
          <w:rFonts w:ascii="Times New Roman" w:eastAsia="Times New Roman" w:hAnsi="Times New Roman"/>
          <w:b/>
          <w:i/>
          <w:sz w:val="24"/>
          <w:szCs w:val="24"/>
        </w:rPr>
        <w:t>Omluveni</w:t>
      </w:r>
      <w:r w:rsidRPr="00922B0A">
        <w:rPr>
          <w:rFonts w:ascii="Times New Roman" w:eastAsia="Times New Roman" w:hAnsi="Times New Roman"/>
          <w:sz w:val="24"/>
          <w:szCs w:val="24"/>
        </w:rPr>
        <w:t xml:space="preserve">: </w:t>
      </w:r>
      <w:r w:rsidRPr="00922B0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p. Havelková (Beskyd), </w:t>
      </w:r>
      <w:r w:rsidR="0092071F">
        <w:rPr>
          <w:rFonts w:ascii="Times New Roman" w:eastAsia="Times New Roman" w:hAnsi="Times New Roman"/>
          <w:sz w:val="24"/>
          <w:szCs w:val="24"/>
        </w:rPr>
        <w:t xml:space="preserve">p. Stýskalová (Salvia), p. Blahutová (OPORA), p. Štenclová (Senioři ČR), p. Prokopová (Centrum peč. </w:t>
      </w:r>
      <w:proofErr w:type="gramStart"/>
      <w:r w:rsidR="0092071F">
        <w:rPr>
          <w:rFonts w:ascii="Times New Roman" w:eastAsia="Times New Roman" w:hAnsi="Times New Roman"/>
          <w:sz w:val="24"/>
          <w:szCs w:val="24"/>
        </w:rPr>
        <w:t>služby</w:t>
      </w:r>
      <w:proofErr w:type="gramEnd"/>
      <w:r w:rsidR="0092071F">
        <w:rPr>
          <w:rFonts w:ascii="Times New Roman" w:eastAsia="Times New Roman" w:hAnsi="Times New Roman"/>
          <w:sz w:val="24"/>
          <w:szCs w:val="24"/>
        </w:rPr>
        <w:t>)</w:t>
      </w:r>
    </w:p>
    <w:p w14:paraId="21AD9496" w14:textId="15BA7CF3" w:rsidR="00922B0A" w:rsidRDefault="00922B0A" w:rsidP="00922B0A">
      <w:pPr>
        <w:spacing w:before="120" w:after="0"/>
        <w:ind w:left="1232" w:hanging="1232"/>
        <w:jc w:val="both"/>
        <w:rPr>
          <w:rFonts w:ascii="Times New Roman" w:eastAsia="Times New Roman" w:hAnsi="Times New Roman"/>
          <w:sz w:val="24"/>
          <w:szCs w:val="24"/>
        </w:rPr>
      </w:pPr>
      <w:r w:rsidRPr="00922B0A">
        <w:rPr>
          <w:rFonts w:ascii="Times New Roman" w:eastAsia="Times New Roman" w:hAnsi="Times New Roman"/>
          <w:b/>
          <w:i/>
          <w:sz w:val="24"/>
          <w:szCs w:val="24"/>
        </w:rPr>
        <w:t>Nepřítomni</w:t>
      </w:r>
      <w:r w:rsidRPr="00922B0A">
        <w:rPr>
          <w:rFonts w:ascii="Times New Roman" w:eastAsia="Times New Roman" w:hAnsi="Times New Roman"/>
          <w:sz w:val="24"/>
          <w:szCs w:val="24"/>
        </w:rPr>
        <w:t>:</w:t>
      </w:r>
      <w:r w:rsidRPr="00922B0A">
        <w:rPr>
          <w:rFonts w:ascii="Times New Roman" w:eastAsia="Times New Roman" w:hAnsi="Times New Roman"/>
          <w:sz w:val="24"/>
          <w:szCs w:val="24"/>
        </w:rPr>
        <w:tab/>
      </w:r>
      <w:r w:rsidRPr="00922B0A">
        <w:rPr>
          <w:rFonts w:ascii="Times New Roman" w:eastAsia="Times New Roman" w:hAnsi="Times New Roman"/>
          <w:sz w:val="24"/>
          <w:szCs w:val="24"/>
        </w:rPr>
        <w:tab/>
      </w:r>
      <w:r w:rsidR="0092071F">
        <w:rPr>
          <w:rFonts w:ascii="Times New Roman" w:eastAsia="Times New Roman" w:hAnsi="Times New Roman"/>
          <w:sz w:val="24"/>
          <w:szCs w:val="24"/>
        </w:rPr>
        <w:t>p. Kubjátová (Strom života), p. Hamalová (Charita), p. Šebestová (POMAD), p. Baraňáková (OSS)</w:t>
      </w:r>
    </w:p>
    <w:p w14:paraId="7248C6A4" w14:textId="217CD711" w:rsidR="0092071F" w:rsidRPr="00922B0A" w:rsidRDefault="0092071F" w:rsidP="00922B0A">
      <w:pPr>
        <w:spacing w:before="120" w:after="0"/>
        <w:ind w:left="1232" w:hanging="12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Hosté</w:t>
      </w:r>
      <w:r w:rsidRPr="0092071F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p. Gřesová (vedoucí odd.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soc.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práce OSS), p. Chovancová (metodik)</w:t>
      </w:r>
    </w:p>
    <w:p w14:paraId="1C58A927" w14:textId="77777777" w:rsidR="009425A1" w:rsidRPr="00AD482E" w:rsidRDefault="009425A1" w:rsidP="003B569F">
      <w:pPr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AD482E">
        <w:rPr>
          <w:rFonts w:ascii="Times New Roman" w:hAnsi="Times New Roman"/>
          <w:b/>
          <w:i/>
          <w:sz w:val="24"/>
          <w:szCs w:val="24"/>
        </w:rPr>
        <w:t>Program:</w:t>
      </w:r>
    </w:p>
    <w:p w14:paraId="26E0397E" w14:textId="513FAA10" w:rsidR="00BA1126" w:rsidRDefault="00BA1126" w:rsidP="00BA1126">
      <w:pPr>
        <w:pStyle w:val="Odstavecseseznamem"/>
        <w:numPr>
          <w:ilvl w:val="0"/>
          <w:numId w:val="9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Dotazníky pro pečující osoby</w:t>
      </w:r>
    </w:p>
    <w:p w14:paraId="7FE4CBCE" w14:textId="126C0806" w:rsidR="00851669" w:rsidRDefault="00BA1126" w:rsidP="00BA1126">
      <w:pPr>
        <w:pStyle w:val="Odstavecseseznamem"/>
        <w:numPr>
          <w:ilvl w:val="0"/>
          <w:numId w:val="9"/>
        </w:numPr>
        <w:spacing w:before="240"/>
        <w:rPr>
          <w:rFonts w:ascii="Times New Roman" w:hAnsi="Times New Roman"/>
          <w:sz w:val="24"/>
          <w:szCs w:val="24"/>
        </w:rPr>
      </w:pPr>
      <w:r w:rsidRPr="00BA1126">
        <w:rPr>
          <w:rFonts w:ascii="Times New Roman" w:hAnsi="Times New Roman"/>
          <w:sz w:val="24"/>
          <w:szCs w:val="24"/>
        </w:rPr>
        <w:t xml:space="preserve">Hledání řešení na definované potřeby </w:t>
      </w:r>
      <w:r w:rsidR="00C9198D" w:rsidRPr="00BA1126">
        <w:rPr>
          <w:rFonts w:ascii="Times New Roman" w:hAnsi="Times New Roman"/>
          <w:sz w:val="24"/>
          <w:szCs w:val="24"/>
        </w:rPr>
        <w:t xml:space="preserve">pro tvorbu </w:t>
      </w:r>
      <w:r w:rsidR="00851669" w:rsidRPr="00BA1126">
        <w:rPr>
          <w:rFonts w:ascii="Times New Roman" w:hAnsi="Times New Roman"/>
          <w:sz w:val="24"/>
          <w:szCs w:val="24"/>
        </w:rPr>
        <w:t>střednědobého plánu 2022-2025</w:t>
      </w:r>
    </w:p>
    <w:p w14:paraId="557C8A59" w14:textId="075DAEB0" w:rsidR="00BA1126" w:rsidRPr="00BA1126" w:rsidRDefault="00BA1126" w:rsidP="00BA1126">
      <w:pPr>
        <w:pStyle w:val="Odstavecseseznamem"/>
        <w:numPr>
          <w:ilvl w:val="0"/>
          <w:numId w:val="9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Různé</w:t>
      </w:r>
    </w:p>
    <w:p w14:paraId="12794996" w14:textId="77777777" w:rsidR="00AD482E" w:rsidRDefault="00AD482E" w:rsidP="00E702F8">
      <w:pPr>
        <w:spacing w:before="240" w:after="0"/>
        <w:ind w:left="567" w:hanging="567"/>
        <w:jc w:val="both"/>
        <w:rPr>
          <w:rFonts w:ascii="Times New Roman" w:hAnsi="Times New Roman"/>
          <w:b/>
          <w:i/>
          <w:sz w:val="24"/>
          <w:szCs w:val="24"/>
        </w:rPr>
      </w:pPr>
      <w:r w:rsidRPr="00AD482E">
        <w:rPr>
          <w:rFonts w:ascii="Times New Roman" w:hAnsi="Times New Roman"/>
          <w:b/>
          <w:i/>
          <w:sz w:val="24"/>
          <w:szCs w:val="24"/>
        </w:rPr>
        <w:t>Průběh jednání:</w:t>
      </w:r>
    </w:p>
    <w:p w14:paraId="5208AABA" w14:textId="73756C69" w:rsidR="001460DE" w:rsidRPr="00AE4539" w:rsidRDefault="00F358AF" w:rsidP="00AE4539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E4539">
        <w:rPr>
          <w:rFonts w:ascii="Times New Roman" w:hAnsi="Times New Roman"/>
          <w:sz w:val="24"/>
          <w:szCs w:val="24"/>
        </w:rPr>
        <w:t>Přivítání</w:t>
      </w:r>
      <w:r w:rsidR="00851669" w:rsidRPr="00AE4539">
        <w:rPr>
          <w:rFonts w:ascii="Times New Roman" w:hAnsi="Times New Roman"/>
          <w:sz w:val="24"/>
          <w:szCs w:val="24"/>
        </w:rPr>
        <w:t xml:space="preserve"> </w:t>
      </w:r>
      <w:r w:rsidR="006E59C4" w:rsidRPr="00AE4539">
        <w:rPr>
          <w:rFonts w:ascii="Times New Roman" w:hAnsi="Times New Roman"/>
          <w:sz w:val="24"/>
          <w:szCs w:val="24"/>
        </w:rPr>
        <w:t>všech</w:t>
      </w:r>
      <w:r w:rsidR="00922B0A" w:rsidRPr="00AE4539">
        <w:rPr>
          <w:rFonts w:ascii="Times New Roman" w:hAnsi="Times New Roman"/>
          <w:sz w:val="24"/>
          <w:szCs w:val="24"/>
        </w:rPr>
        <w:t xml:space="preserve">, omluva nepřítomných a představení </w:t>
      </w:r>
      <w:r w:rsidR="0092071F" w:rsidRPr="00AE4539">
        <w:rPr>
          <w:rFonts w:ascii="Times New Roman" w:hAnsi="Times New Roman"/>
          <w:sz w:val="24"/>
          <w:szCs w:val="24"/>
        </w:rPr>
        <w:t>nového zástupce za Hospic FM Mgr. Michaely Huvarové.</w:t>
      </w:r>
    </w:p>
    <w:p w14:paraId="4BAF02EE" w14:textId="77777777" w:rsidR="00AE4539" w:rsidRDefault="00AE4539" w:rsidP="00AE4539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Add1) </w:t>
      </w:r>
    </w:p>
    <w:p w14:paraId="20B00913" w14:textId="40608BDC" w:rsidR="006D44DA" w:rsidRPr="00AE4539" w:rsidRDefault="00AE4539" w:rsidP="00AE45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Poděkování všem, kteří se zapojili do dotazníkového šetření pro pečující osoby. Celkem bylo sesbíráno </w:t>
      </w:r>
      <w:r w:rsidR="00331A6A">
        <w:rPr>
          <w:rFonts w:ascii="Times New Roman" w:hAnsi="Times New Roman"/>
          <w:sz w:val="24"/>
          <w:szCs w:val="24"/>
        </w:rPr>
        <w:t>142</w:t>
      </w:r>
      <w:r>
        <w:rPr>
          <w:rFonts w:ascii="Times New Roman" w:hAnsi="Times New Roman"/>
          <w:sz w:val="24"/>
          <w:szCs w:val="24"/>
        </w:rPr>
        <w:t xml:space="preserve"> dotazníků. Tímto šetření uzavíráme. Sebraný vzorek je dostačující. Na vyhodnocení dotazníku se bude podílet Mgr. Petr, Mgr. Zíková, Irena Blablová</w:t>
      </w:r>
      <w:r w:rsidR="001E6F5D">
        <w:rPr>
          <w:rFonts w:ascii="Times New Roman" w:hAnsi="Times New Roman"/>
          <w:sz w:val="24"/>
          <w:szCs w:val="24"/>
        </w:rPr>
        <w:t>, </w:t>
      </w:r>
      <w:r>
        <w:rPr>
          <w:rFonts w:ascii="Times New Roman" w:hAnsi="Times New Roman"/>
          <w:sz w:val="24"/>
          <w:szCs w:val="24"/>
        </w:rPr>
        <w:t>Mgr. Slívová</w:t>
      </w:r>
      <w:r w:rsidR="00E14590">
        <w:rPr>
          <w:rFonts w:ascii="Times New Roman" w:hAnsi="Times New Roman"/>
          <w:sz w:val="24"/>
          <w:szCs w:val="24"/>
        </w:rPr>
        <w:t xml:space="preserve"> a Mgr. Chovancová</w:t>
      </w:r>
      <w:r>
        <w:rPr>
          <w:rFonts w:ascii="Times New Roman" w:hAnsi="Times New Roman"/>
          <w:sz w:val="24"/>
          <w:szCs w:val="24"/>
        </w:rPr>
        <w:t>. Po vyhodnocení seznámí s výsledky ostatní členy. Materiál bude použit pro další práci skupiny, zejména při tvorbě nového střednědobého plánu.</w:t>
      </w:r>
    </w:p>
    <w:p w14:paraId="76F42DEB" w14:textId="2946ADAB" w:rsidR="00AE4539" w:rsidRDefault="00AE4539" w:rsidP="00AE4539">
      <w:pPr>
        <w:spacing w:before="240"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Add 2)</w:t>
      </w:r>
    </w:p>
    <w:p w14:paraId="17814D7E" w14:textId="3811840F" w:rsidR="002D6F70" w:rsidRDefault="002D6F70" w:rsidP="002D6F70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Členové hledali a diskutovali nad řešením těchto definovaných oblastí potřeb:</w:t>
      </w:r>
    </w:p>
    <w:p w14:paraId="6D293430" w14:textId="5CBFAAEE" w:rsidR="00927436" w:rsidRDefault="00927436" w:rsidP="0092743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AE3B6D">
        <w:rPr>
          <w:rFonts w:ascii="Times New Roman" w:hAnsi="Times New Roman"/>
          <w:b/>
          <w:sz w:val="24"/>
          <w:szCs w:val="24"/>
        </w:rPr>
        <w:t xml:space="preserve">Znalost a dovednost péče o osoby s psychiatrickým onemocněním </w:t>
      </w:r>
      <w:r w:rsidR="00331A6A" w:rsidRPr="00AE3B6D">
        <w:rPr>
          <w:rFonts w:ascii="Times New Roman" w:hAnsi="Times New Roman"/>
          <w:b/>
          <w:sz w:val="24"/>
          <w:szCs w:val="24"/>
        </w:rPr>
        <w:t xml:space="preserve">(zejména demence) </w:t>
      </w:r>
      <w:r w:rsidRPr="00AE3B6D">
        <w:rPr>
          <w:rFonts w:ascii="Times New Roman" w:hAnsi="Times New Roman"/>
          <w:b/>
          <w:sz w:val="24"/>
          <w:szCs w:val="24"/>
        </w:rPr>
        <w:t>a</w:t>
      </w:r>
      <w:r w:rsidR="00331A6A" w:rsidRPr="00AE3B6D">
        <w:rPr>
          <w:rFonts w:ascii="Times New Roman" w:hAnsi="Times New Roman"/>
          <w:b/>
          <w:sz w:val="24"/>
          <w:szCs w:val="24"/>
        </w:rPr>
        <w:t> </w:t>
      </w:r>
      <w:r w:rsidRPr="00AE3B6D">
        <w:rPr>
          <w:rFonts w:ascii="Times New Roman" w:hAnsi="Times New Roman"/>
          <w:b/>
          <w:sz w:val="24"/>
          <w:szCs w:val="24"/>
        </w:rPr>
        <w:t>zajištění jejich bezpečnosti.</w:t>
      </w:r>
    </w:p>
    <w:p w14:paraId="400D4759" w14:textId="3502AF2E" w:rsidR="00ED1EDD" w:rsidRDefault="00ED1EDD" w:rsidP="0092743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 se o situace, kdy rodina ani sociální služba nedisponuje znalostmi a dovednosti spojenými s péči o tyto osoby, mají obavy (či nemají představu) z prognózy onemocnění, nerozumí či neumí reagovat na projevy osoby spojené s psychickým onemocněním. </w:t>
      </w:r>
    </w:p>
    <w:p w14:paraId="2A783E93" w14:textId="5F18E412" w:rsidR="00931F05" w:rsidRPr="0067399E" w:rsidRDefault="00931F05" w:rsidP="0092743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67399E">
        <w:rPr>
          <w:rFonts w:ascii="Times New Roman" w:hAnsi="Times New Roman"/>
          <w:b/>
          <w:sz w:val="24"/>
          <w:szCs w:val="24"/>
        </w:rPr>
        <w:t xml:space="preserve">Navržená opatření: </w:t>
      </w:r>
    </w:p>
    <w:p w14:paraId="43AEA523" w14:textId="2A71CB85" w:rsidR="00331A6A" w:rsidRDefault="00331A6A" w:rsidP="00331A6A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psychiatrická sestra do terénu, ideálně psychiatr do terénu</w:t>
      </w:r>
      <w:r w:rsidR="00ED1EDD">
        <w:rPr>
          <w:rFonts w:ascii="Times New Roman" w:hAnsi="Times New Roman"/>
          <w:bCs/>
          <w:sz w:val="24"/>
          <w:szCs w:val="24"/>
        </w:rPr>
        <w:t xml:space="preserve"> (osoby zpravidla odmítají se podrobit diagnostice a návštěvě v psychiatrické ambulanci)</w:t>
      </w:r>
    </w:p>
    <w:p w14:paraId="3DF8CE76" w14:textId="07C0763D" w:rsidR="00331A6A" w:rsidRDefault="00331A6A" w:rsidP="00331A6A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edukace pracovníků</w:t>
      </w:r>
      <w:r w:rsidR="00931F05">
        <w:rPr>
          <w:rFonts w:ascii="Times New Roman" w:hAnsi="Times New Roman"/>
          <w:bCs/>
          <w:sz w:val="24"/>
          <w:szCs w:val="24"/>
        </w:rPr>
        <w:t xml:space="preserve"> </w:t>
      </w:r>
      <w:r w:rsidR="00931F05" w:rsidRPr="0067399E">
        <w:rPr>
          <w:rFonts w:ascii="Times New Roman" w:hAnsi="Times New Roman"/>
          <w:bCs/>
          <w:sz w:val="24"/>
          <w:szCs w:val="24"/>
        </w:rPr>
        <w:t>poskytujících služby</w:t>
      </w:r>
      <w:r w:rsidRPr="0067399E">
        <w:rPr>
          <w:rFonts w:ascii="Times New Roman" w:hAnsi="Times New Roman"/>
          <w:bCs/>
          <w:sz w:val="24"/>
          <w:szCs w:val="24"/>
        </w:rPr>
        <w:t xml:space="preserve"> i pečujících</w:t>
      </w:r>
    </w:p>
    <w:p w14:paraId="4936FF37" w14:textId="107120E2" w:rsidR="00331A6A" w:rsidRDefault="00331A6A" w:rsidP="00331A6A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podpora rodiny a edukace rodin pečujících o seniory s psychiatr onemocněním </w:t>
      </w:r>
    </w:p>
    <w:p w14:paraId="41A0A7F6" w14:textId="0C847670" w:rsidR="00331A6A" w:rsidRDefault="00331A6A" w:rsidP="00331A6A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posílení služeb pracujících s os. s psychiatr. onemocněním jak kvantitativně, tak kvalitativně</w:t>
      </w:r>
    </w:p>
    <w:p w14:paraId="50C04CD3" w14:textId="04561CC5" w:rsidR="00331A6A" w:rsidRDefault="00331A6A" w:rsidP="00331A6A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specializovaná pečovatelská služba pro osoby s psychiatr. onemocněním</w:t>
      </w:r>
    </w:p>
    <w:p w14:paraId="769A5E5F" w14:textId="1CFB7BBB" w:rsidR="00331A6A" w:rsidRDefault="00331A6A" w:rsidP="00AE3B6D">
      <w:pPr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2D6F70">
        <w:rPr>
          <w:rFonts w:ascii="Times New Roman" w:hAnsi="Times New Roman"/>
          <w:b/>
          <w:i/>
          <w:iCs/>
          <w:sz w:val="24"/>
          <w:szCs w:val="24"/>
          <w:u w:val="single"/>
        </w:rPr>
        <w:t>Úkol</w:t>
      </w:r>
      <w:r>
        <w:rPr>
          <w:rFonts w:ascii="Times New Roman" w:hAnsi="Times New Roman"/>
          <w:bCs/>
          <w:sz w:val="24"/>
          <w:szCs w:val="24"/>
        </w:rPr>
        <w:t>: na další PS přizvat zástupce ze ZOOM a Beskydského centra duševního zdraví.</w:t>
      </w:r>
    </w:p>
    <w:p w14:paraId="76C68015" w14:textId="143CF420" w:rsidR="00331A6A" w:rsidRDefault="00331A6A" w:rsidP="00AE3B6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Z: vedoucí PS</w:t>
      </w:r>
    </w:p>
    <w:p w14:paraId="6D0D5586" w14:textId="220D140A" w:rsidR="00927436" w:rsidRDefault="00927436" w:rsidP="00175B58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AE3B6D">
        <w:rPr>
          <w:rFonts w:ascii="Times New Roman" w:hAnsi="Times New Roman"/>
          <w:b/>
          <w:sz w:val="24"/>
          <w:szCs w:val="24"/>
        </w:rPr>
        <w:t>Poskytnutí péče osobám, které nemají prostředky na jejich úhradu.</w:t>
      </w:r>
    </w:p>
    <w:p w14:paraId="20DDEAE7" w14:textId="7C896A65" w:rsidR="00931F05" w:rsidRDefault="00931F05" w:rsidP="00175B58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Situace kdy osoba nemá prostředky na úhradu, se týká jednak </w:t>
      </w:r>
      <w:r>
        <w:rPr>
          <w:rFonts w:ascii="Times New Roman" w:hAnsi="Times New Roman"/>
          <w:sz w:val="24"/>
          <w:szCs w:val="24"/>
        </w:rPr>
        <w:tab/>
      </w:r>
    </w:p>
    <w:p w14:paraId="6AC67C8A" w14:textId="0547B755" w:rsidR="00931F05" w:rsidRPr="00175B58" w:rsidRDefault="00931F05" w:rsidP="00175B58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75B58">
        <w:rPr>
          <w:rFonts w:ascii="Times New Roman" w:hAnsi="Times New Roman"/>
          <w:sz w:val="24"/>
          <w:szCs w:val="24"/>
        </w:rPr>
        <w:t xml:space="preserve">osob, které mají nízké důchody, případně nemají přiznánu výplatu důchodu </w:t>
      </w:r>
    </w:p>
    <w:p w14:paraId="700494AE" w14:textId="2CDD31C4" w:rsidR="00931F05" w:rsidRPr="00175B58" w:rsidRDefault="00931F05" w:rsidP="00175B58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</w:t>
      </w:r>
      <w:r w:rsidR="001F51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 kterých dochází k prodlevám </w:t>
      </w:r>
      <w:r w:rsidR="001F517D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přiznání</w:t>
      </w:r>
      <w:r w:rsidR="001F517D">
        <w:rPr>
          <w:rFonts w:ascii="Times New Roman" w:hAnsi="Times New Roman"/>
          <w:sz w:val="24"/>
          <w:szCs w:val="24"/>
        </w:rPr>
        <w:t xml:space="preserve"> dávek</w:t>
      </w:r>
      <w:r>
        <w:rPr>
          <w:rFonts w:ascii="Times New Roman" w:hAnsi="Times New Roman"/>
          <w:sz w:val="24"/>
          <w:szCs w:val="24"/>
        </w:rPr>
        <w:t xml:space="preserve"> (</w:t>
      </w:r>
      <w:r w:rsidR="001F517D">
        <w:rPr>
          <w:rFonts w:ascii="Times New Roman" w:hAnsi="Times New Roman"/>
          <w:sz w:val="24"/>
          <w:szCs w:val="24"/>
        </w:rPr>
        <w:t>PnP</w:t>
      </w:r>
      <w:r w:rsidR="00E30C53">
        <w:rPr>
          <w:rFonts w:ascii="Times New Roman" w:hAnsi="Times New Roman"/>
          <w:sz w:val="24"/>
          <w:szCs w:val="24"/>
        </w:rPr>
        <w:t>, důchodů)</w:t>
      </w:r>
    </w:p>
    <w:p w14:paraId="2FA32D49" w14:textId="77777777" w:rsidR="00931F05" w:rsidRPr="0067399E" w:rsidRDefault="00931F05" w:rsidP="00931F0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67399E">
        <w:rPr>
          <w:rFonts w:ascii="Times New Roman" w:hAnsi="Times New Roman"/>
          <w:b/>
          <w:sz w:val="24"/>
          <w:szCs w:val="24"/>
        </w:rPr>
        <w:t xml:space="preserve">Navržená opatření: </w:t>
      </w:r>
    </w:p>
    <w:p w14:paraId="3E08324D" w14:textId="20EB4CB5" w:rsidR="00AE3B6D" w:rsidRDefault="00AE3B6D" w:rsidP="00AE3B6D">
      <w:pPr>
        <w:pStyle w:val="Odstavecseseznamem"/>
        <w:numPr>
          <w:ilvl w:val="0"/>
          <w:numId w:val="15"/>
        </w:numPr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Kompenzovat službám náklady za tyto klienty</w:t>
      </w:r>
      <w:r w:rsidR="00E30C53">
        <w:rPr>
          <w:rFonts w:ascii="Times New Roman" w:hAnsi="Times New Roman"/>
          <w:bCs/>
          <w:sz w:val="24"/>
          <w:szCs w:val="24"/>
        </w:rPr>
        <w:t xml:space="preserve"> (ad a))</w:t>
      </w:r>
    </w:p>
    <w:p w14:paraId="70928175" w14:textId="24FC2019" w:rsidR="00AE3B6D" w:rsidRPr="00AE3B6D" w:rsidRDefault="00E30C53" w:rsidP="00AE3B6D">
      <w:pPr>
        <w:pStyle w:val="Odstavecseseznamem"/>
        <w:numPr>
          <w:ilvl w:val="0"/>
          <w:numId w:val="15"/>
        </w:numPr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Umožnit ze strany poskytovatelů služeb </w:t>
      </w:r>
      <w:r w:rsidR="00AE3B6D">
        <w:rPr>
          <w:rFonts w:ascii="Times New Roman" w:hAnsi="Times New Roman"/>
          <w:bCs/>
          <w:sz w:val="24"/>
          <w:szCs w:val="24"/>
        </w:rPr>
        <w:t>odklad úhrad/splátky, pokud se čeká na přiznání PnP nebo důchod</w:t>
      </w:r>
      <w:r>
        <w:rPr>
          <w:rFonts w:ascii="Times New Roman" w:hAnsi="Times New Roman"/>
          <w:bCs/>
          <w:sz w:val="24"/>
          <w:szCs w:val="24"/>
        </w:rPr>
        <w:t xml:space="preserve"> (ad b)</w:t>
      </w:r>
    </w:p>
    <w:p w14:paraId="71C436AF" w14:textId="38E4F3FC" w:rsidR="00AE3B6D" w:rsidRDefault="00AE3B6D" w:rsidP="00AE3B6D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AE3B6D">
        <w:rPr>
          <w:rFonts w:ascii="Times New Roman" w:hAnsi="Times New Roman"/>
          <w:b/>
          <w:sz w:val="24"/>
          <w:szCs w:val="24"/>
        </w:rPr>
        <w:t>Efektivní spolupráce a propojení pomáhajících subjektů kolem klienta.</w:t>
      </w:r>
    </w:p>
    <w:p w14:paraId="4270E1B0" w14:textId="7768371F" w:rsidR="00ED1EDD" w:rsidRPr="00175B58" w:rsidRDefault="00ED1EDD" w:rsidP="00AE3B6D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Diskutována zejména situace propuštění osob po hospitalizaci a situace</w:t>
      </w:r>
      <w:r w:rsidR="00FC2E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kdy není zajištěna odpovídající návazná péče doma nebo i v zařízení sociálních služeb. </w:t>
      </w:r>
    </w:p>
    <w:p w14:paraId="7266B625" w14:textId="77777777" w:rsidR="00E30C53" w:rsidRPr="0067399E" w:rsidRDefault="00E30C53" w:rsidP="00E30C53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67399E">
        <w:rPr>
          <w:rFonts w:ascii="Times New Roman" w:hAnsi="Times New Roman"/>
          <w:b/>
          <w:sz w:val="24"/>
          <w:szCs w:val="24"/>
        </w:rPr>
        <w:t xml:space="preserve">Navržená opatření: </w:t>
      </w:r>
    </w:p>
    <w:p w14:paraId="2FAC38B6" w14:textId="4310F329" w:rsidR="00AE3B6D" w:rsidRDefault="00E30C53" w:rsidP="00AE3B6D">
      <w:pPr>
        <w:pStyle w:val="Odstavecseseznamem"/>
        <w:numPr>
          <w:ilvl w:val="0"/>
          <w:numId w:val="16"/>
        </w:numPr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Vyšší kapacita následné péče (zdravotnick</w:t>
      </w:r>
      <w:r w:rsidR="00FC2E3C">
        <w:rPr>
          <w:rFonts w:ascii="Times New Roman" w:hAnsi="Times New Roman"/>
          <w:bCs/>
          <w:sz w:val="24"/>
          <w:szCs w:val="24"/>
        </w:rPr>
        <w:t>é</w:t>
      </w:r>
      <w:r>
        <w:rPr>
          <w:rFonts w:ascii="Times New Roman" w:hAnsi="Times New Roman"/>
          <w:bCs/>
          <w:sz w:val="24"/>
          <w:szCs w:val="24"/>
        </w:rPr>
        <w:t xml:space="preserve">)/sociální služby poskytované ve zdravotnických zařízeních (§ 52 ZSS) – k vytvoření časového prostoru </w:t>
      </w:r>
      <w:r w:rsidR="001F517D">
        <w:rPr>
          <w:rFonts w:ascii="Times New Roman" w:hAnsi="Times New Roman"/>
          <w:bCs/>
          <w:sz w:val="24"/>
          <w:szCs w:val="24"/>
        </w:rPr>
        <w:t xml:space="preserve">pro  zvládnutí </w:t>
      </w:r>
      <w:r w:rsidR="00AE3B6D">
        <w:rPr>
          <w:rFonts w:ascii="Times New Roman" w:hAnsi="Times New Roman"/>
          <w:bCs/>
          <w:sz w:val="24"/>
          <w:szCs w:val="24"/>
        </w:rPr>
        <w:t xml:space="preserve"> přechodu ze zdravotnického zařízení do domácího prostředí nebo i pobytové </w:t>
      </w:r>
      <w:proofErr w:type="gramStart"/>
      <w:r w:rsidR="00AE3B6D">
        <w:rPr>
          <w:rFonts w:ascii="Times New Roman" w:hAnsi="Times New Roman"/>
          <w:bCs/>
          <w:sz w:val="24"/>
          <w:szCs w:val="24"/>
        </w:rPr>
        <w:t>služby</w:t>
      </w:r>
      <w:r w:rsidR="001F517D">
        <w:rPr>
          <w:rFonts w:ascii="Times New Roman" w:hAnsi="Times New Roman"/>
          <w:bCs/>
          <w:sz w:val="24"/>
          <w:szCs w:val="24"/>
        </w:rPr>
        <w:t xml:space="preserve">, </w:t>
      </w:r>
      <w:r w:rsidR="00AE3B6D">
        <w:rPr>
          <w:rFonts w:ascii="Times New Roman" w:hAnsi="Times New Roman"/>
          <w:bCs/>
          <w:sz w:val="24"/>
          <w:szCs w:val="24"/>
        </w:rPr>
        <w:t xml:space="preserve">  pro</w:t>
      </w:r>
      <w:proofErr w:type="gramEnd"/>
      <w:r w:rsidR="00AE3B6D">
        <w:rPr>
          <w:rFonts w:ascii="Times New Roman" w:hAnsi="Times New Roman"/>
          <w:bCs/>
          <w:sz w:val="24"/>
          <w:szCs w:val="24"/>
        </w:rPr>
        <w:t xml:space="preserve"> přípravu </w:t>
      </w:r>
      <w:r>
        <w:rPr>
          <w:rFonts w:ascii="Times New Roman" w:hAnsi="Times New Roman"/>
          <w:bCs/>
          <w:sz w:val="24"/>
          <w:szCs w:val="24"/>
        </w:rPr>
        <w:t xml:space="preserve">domácího prostředí </w:t>
      </w:r>
      <w:r w:rsidR="00AE3B6D">
        <w:rPr>
          <w:rFonts w:ascii="Times New Roman" w:hAnsi="Times New Roman"/>
          <w:bCs/>
          <w:sz w:val="24"/>
          <w:szCs w:val="24"/>
        </w:rPr>
        <w:t>či pro indikaci vhodné péče</w:t>
      </w:r>
    </w:p>
    <w:p w14:paraId="1FDB74E6" w14:textId="7C7126F7" w:rsidR="00AE3B6D" w:rsidRPr="00AE3B6D" w:rsidRDefault="00AE3B6D" w:rsidP="00AE3B6D">
      <w:pPr>
        <w:pStyle w:val="Odstavecseseznamem"/>
        <w:numPr>
          <w:ilvl w:val="0"/>
          <w:numId w:val="16"/>
        </w:numPr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zvýšení počtu soc. pracovníků v nemocnici vedoucí k efektivnějšímu a komplexnějšímu poskytování informací rodinám seniorů</w:t>
      </w:r>
    </w:p>
    <w:p w14:paraId="104EF3A5" w14:textId="758402E2" w:rsidR="00927436" w:rsidRPr="002D6F70" w:rsidRDefault="00927436" w:rsidP="00927436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2D6F70">
        <w:rPr>
          <w:rFonts w:ascii="Times New Roman" w:hAnsi="Times New Roman"/>
          <w:b/>
          <w:sz w:val="24"/>
          <w:szCs w:val="24"/>
        </w:rPr>
        <w:t>Osamělost osob</w:t>
      </w:r>
    </w:p>
    <w:p w14:paraId="7115DC57" w14:textId="77777777" w:rsidR="002D6F70" w:rsidRDefault="002D6F70" w:rsidP="00927436">
      <w:pPr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Oblast bude diskutována na příští PS.</w:t>
      </w:r>
    </w:p>
    <w:p w14:paraId="646F9F7F" w14:textId="71254520" w:rsidR="002D6F70" w:rsidRDefault="002D6F70" w:rsidP="00927436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2D6F70">
        <w:rPr>
          <w:rFonts w:ascii="Times New Roman" w:hAnsi="Times New Roman"/>
          <w:b/>
          <w:i/>
          <w:iCs/>
          <w:sz w:val="24"/>
          <w:szCs w:val="24"/>
          <w:u w:val="single"/>
        </w:rPr>
        <w:t>Úkol</w:t>
      </w:r>
      <w:r>
        <w:rPr>
          <w:rFonts w:ascii="Times New Roman" w:hAnsi="Times New Roman"/>
          <w:bCs/>
          <w:sz w:val="24"/>
          <w:szCs w:val="24"/>
        </w:rPr>
        <w:t>: Přemýšlet nad možným řešením.</w:t>
      </w:r>
    </w:p>
    <w:p w14:paraId="3DD9E2BF" w14:textId="1671EDF7" w:rsidR="002D6F70" w:rsidRPr="00927436" w:rsidRDefault="002D6F70" w:rsidP="002D6F70">
      <w:pPr>
        <w:spacing w:before="12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Z: všichni</w:t>
      </w:r>
    </w:p>
    <w:p w14:paraId="019E0F2B" w14:textId="52E243B9" w:rsidR="00927436" w:rsidRDefault="00927436" w:rsidP="0092743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2D6F70">
        <w:rPr>
          <w:rFonts w:ascii="Times New Roman" w:hAnsi="Times New Roman"/>
          <w:b/>
          <w:sz w:val="24"/>
          <w:szCs w:val="24"/>
        </w:rPr>
        <w:t>Péče o osoby žijící v „katastrofálním“ prostředí – hygienické a technické podmínky (bez vody, energií), výskyt parazitů apod.</w:t>
      </w:r>
    </w:p>
    <w:p w14:paraId="3A8BA421" w14:textId="77777777" w:rsidR="00E14590" w:rsidRDefault="00E14590" w:rsidP="00E14590">
      <w:pPr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Oblast bude diskutována na příští PS.</w:t>
      </w:r>
    </w:p>
    <w:p w14:paraId="679F1B7C" w14:textId="77777777" w:rsidR="002D6F70" w:rsidRDefault="002D6F70" w:rsidP="002D6F70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2D6F70">
        <w:rPr>
          <w:rFonts w:ascii="Times New Roman" w:hAnsi="Times New Roman"/>
          <w:b/>
          <w:i/>
          <w:iCs/>
          <w:sz w:val="24"/>
          <w:szCs w:val="24"/>
          <w:u w:val="single"/>
        </w:rPr>
        <w:t>Úkol</w:t>
      </w:r>
      <w:r>
        <w:rPr>
          <w:rFonts w:ascii="Times New Roman" w:hAnsi="Times New Roman"/>
          <w:bCs/>
          <w:sz w:val="24"/>
          <w:szCs w:val="24"/>
        </w:rPr>
        <w:t>: Přemýšlet nad možným řešením.</w:t>
      </w:r>
    </w:p>
    <w:p w14:paraId="5DEE5C01" w14:textId="77777777" w:rsidR="002D6F70" w:rsidRPr="00927436" w:rsidRDefault="002D6F70" w:rsidP="002D6F70">
      <w:pPr>
        <w:spacing w:before="12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Z: všichni</w:t>
      </w:r>
    </w:p>
    <w:p w14:paraId="6E732304" w14:textId="77777777" w:rsidR="00AE4539" w:rsidRDefault="00AE4539" w:rsidP="00F833D1">
      <w:pPr>
        <w:spacing w:before="240"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Add3)</w:t>
      </w:r>
    </w:p>
    <w:p w14:paraId="0FD19701" w14:textId="3D3A920D" w:rsidR="00A45A20" w:rsidRPr="00A45A20" w:rsidRDefault="00AE4539" w:rsidP="00A45A2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AE4539">
        <w:rPr>
          <w:rFonts w:ascii="Times New Roman" w:hAnsi="Times New Roman"/>
          <w:bCs/>
          <w:iCs/>
          <w:sz w:val="24"/>
          <w:szCs w:val="24"/>
        </w:rPr>
        <w:t>Vedoucí PS informovala o možnosti vzdělávání nabízené KÚ MSK</w:t>
      </w:r>
      <w:r w:rsidR="00A45A20">
        <w:rPr>
          <w:rFonts w:ascii="Times New Roman" w:hAnsi="Times New Roman"/>
          <w:bCs/>
          <w:iCs/>
          <w:sz w:val="24"/>
          <w:szCs w:val="24"/>
        </w:rPr>
        <w:t xml:space="preserve">, které se bude konat </w:t>
      </w:r>
      <w:r w:rsidR="00A45A20" w:rsidRPr="00A45A20">
        <w:rPr>
          <w:rFonts w:ascii="Times New Roman" w:hAnsi="Times New Roman"/>
          <w:bCs/>
          <w:iCs/>
          <w:sz w:val="24"/>
          <w:szCs w:val="24"/>
        </w:rPr>
        <w:t xml:space="preserve">dne </w:t>
      </w:r>
      <w:proofErr w:type="gramStart"/>
      <w:r w:rsidR="00A45A20" w:rsidRPr="00A45A20">
        <w:rPr>
          <w:rFonts w:ascii="Times New Roman" w:hAnsi="Times New Roman"/>
          <w:bCs/>
          <w:iCs/>
          <w:sz w:val="24"/>
          <w:szCs w:val="24"/>
        </w:rPr>
        <w:t>02.12.2021</w:t>
      </w:r>
      <w:proofErr w:type="gramEnd"/>
      <w:r w:rsidR="00A45A20" w:rsidRPr="00A45A20">
        <w:rPr>
          <w:rFonts w:ascii="Times New Roman" w:hAnsi="Times New Roman"/>
          <w:bCs/>
          <w:iCs/>
          <w:sz w:val="24"/>
          <w:szCs w:val="24"/>
        </w:rPr>
        <w:t xml:space="preserve"> na krajském úřadě Moravskoslezského kraje, od 9:00 – 15:00.</w:t>
      </w:r>
      <w:r w:rsidR="00A45A2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45A20" w:rsidRPr="00A45A20">
        <w:rPr>
          <w:rFonts w:ascii="Times New Roman" w:hAnsi="Times New Roman"/>
          <w:bCs/>
          <w:iCs/>
          <w:sz w:val="24"/>
          <w:szCs w:val="24"/>
        </w:rPr>
        <w:t xml:space="preserve">Školení není akreditováno, probíhá pod hlavičkou projektu „Podpora zadavatelů a poskytovatelů sociálních služeb při procesu střednědobého plánování sociálních služeb v MSK“, </w:t>
      </w:r>
      <w:r w:rsidR="00A45A20" w:rsidRPr="00A45A20">
        <w:rPr>
          <w:rFonts w:ascii="Times New Roman" w:hAnsi="Times New Roman"/>
          <w:bCs/>
          <w:iCs/>
          <w:sz w:val="24"/>
          <w:szCs w:val="24"/>
        </w:rPr>
        <w:lastRenderedPageBreak/>
        <w:t>CZ.03.2.63/0.0/0.0/15_007/0010625</w:t>
      </w:r>
      <w:r w:rsidR="00A45A20">
        <w:rPr>
          <w:rFonts w:ascii="Times New Roman" w:hAnsi="Times New Roman"/>
          <w:bCs/>
          <w:iCs/>
          <w:sz w:val="24"/>
          <w:szCs w:val="24"/>
        </w:rPr>
        <w:t xml:space="preserve">. Je vhodné zejména pro nové členy. Odkaz na přihlášení bude členům zaslán emailem se zápisem. </w:t>
      </w:r>
    </w:p>
    <w:p w14:paraId="717F3BCD" w14:textId="0EAD0262" w:rsidR="001E6F5D" w:rsidRPr="001E6F5D" w:rsidRDefault="00AE4539" w:rsidP="001E6F5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Mgr. Slívová informovala o připravované Konferenci </w:t>
      </w:r>
      <w:r w:rsidR="00FC2E3C">
        <w:rPr>
          <w:rFonts w:ascii="Times New Roman" w:hAnsi="Times New Roman"/>
          <w:bCs/>
          <w:iCs/>
          <w:sz w:val="24"/>
          <w:szCs w:val="24"/>
        </w:rPr>
        <w:t>SPOLEČNĚ</w:t>
      </w:r>
      <w:r w:rsidR="001E6F5D" w:rsidRPr="001E6F5D">
        <w:rPr>
          <w:rFonts w:ascii="Times New Roman" w:hAnsi="Times New Roman"/>
          <w:iCs/>
          <w:sz w:val="24"/>
          <w:szCs w:val="24"/>
        </w:rPr>
        <w:t xml:space="preserve"> ≈ K DRUHÝM.</w:t>
      </w:r>
      <w:r w:rsidR="001E6F5D">
        <w:rPr>
          <w:rFonts w:ascii="Times New Roman" w:hAnsi="Times New Roman"/>
          <w:iCs/>
          <w:sz w:val="24"/>
          <w:szCs w:val="24"/>
        </w:rPr>
        <w:t xml:space="preserve">, která se </w:t>
      </w:r>
      <w:r w:rsidR="001E6F5D" w:rsidRPr="001E6F5D">
        <w:rPr>
          <w:rFonts w:ascii="Times New Roman" w:hAnsi="Times New Roman"/>
          <w:iCs/>
          <w:sz w:val="24"/>
          <w:szCs w:val="24"/>
        </w:rPr>
        <w:t>bude konat dne 19. 10. 2021 od 9:00–15:00 h, v online formě.</w:t>
      </w:r>
      <w:r w:rsidR="001E6F5D" w:rsidRPr="001E6F5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45A20">
        <w:rPr>
          <w:rFonts w:ascii="Times New Roman" w:hAnsi="Times New Roman"/>
          <w:bCs/>
          <w:iCs/>
          <w:sz w:val="24"/>
          <w:szCs w:val="24"/>
        </w:rPr>
        <w:t>Podrobnosti k programu a</w:t>
      </w:r>
      <w:r w:rsidR="00E14590">
        <w:rPr>
          <w:rFonts w:ascii="Times New Roman" w:hAnsi="Times New Roman"/>
          <w:bCs/>
          <w:iCs/>
          <w:sz w:val="24"/>
          <w:szCs w:val="24"/>
        </w:rPr>
        <w:t> </w:t>
      </w:r>
      <w:r w:rsidR="00A45A20">
        <w:rPr>
          <w:rFonts w:ascii="Times New Roman" w:hAnsi="Times New Roman"/>
          <w:bCs/>
          <w:iCs/>
          <w:sz w:val="24"/>
          <w:szCs w:val="24"/>
        </w:rPr>
        <w:t>přihlášení bude zasláno posléze.</w:t>
      </w:r>
    </w:p>
    <w:p w14:paraId="74CFFBF0" w14:textId="521338AD" w:rsidR="00C9198D" w:rsidRPr="00AE4539" w:rsidRDefault="003103BC" w:rsidP="001E6F5D">
      <w:pPr>
        <w:spacing w:before="240"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AE4539">
        <w:rPr>
          <w:rFonts w:ascii="Times New Roman" w:hAnsi="Times New Roman"/>
          <w:bCs/>
          <w:iCs/>
          <w:sz w:val="24"/>
          <w:szCs w:val="24"/>
        </w:rPr>
        <w:t xml:space="preserve">Poděkování za dosavadní </w:t>
      </w:r>
      <w:r w:rsidR="0092071F" w:rsidRPr="00AE4539">
        <w:rPr>
          <w:rFonts w:ascii="Times New Roman" w:hAnsi="Times New Roman"/>
          <w:bCs/>
          <w:iCs/>
          <w:sz w:val="24"/>
          <w:szCs w:val="24"/>
        </w:rPr>
        <w:t xml:space="preserve">aktivní </w:t>
      </w:r>
      <w:r w:rsidRPr="00AE4539">
        <w:rPr>
          <w:rFonts w:ascii="Times New Roman" w:hAnsi="Times New Roman"/>
          <w:bCs/>
          <w:iCs/>
          <w:sz w:val="24"/>
          <w:szCs w:val="24"/>
        </w:rPr>
        <w:t>práci</w:t>
      </w:r>
      <w:r w:rsidR="00922B0A" w:rsidRPr="00AE4539">
        <w:rPr>
          <w:rFonts w:ascii="Times New Roman" w:hAnsi="Times New Roman"/>
          <w:bCs/>
          <w:iCs/>
          <w:sz w:val="24"/>
          <w:szCs w:val="24"/>
        </w:rPr>
        <w:t>.</w:t>
      </w:r>
    </w:p>
    <w:p w14:paraId="11989F56" w14:textId="7714F0A5" w:rsidR="00713A6E" w:rsidRDefault="00713A6E" w:rsidP="00C9198D">
      <w:pPr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9198D">
        <w:rPr>
          <w:rFonts w:ascii="Times New Roman" w:hAnsi="Times New Roman"/>
          <w:b/>
          <w:i/>
          <w:sz w:val="24"/>
          <w:szCs w:val="24"/>
        </w:rPr>
        <w:t xml:space="preserve">Příští setkání pracovní skupiny se uskuteční </w:t>
      </w:r>
      <w:r w:rsidR="00B13D40" w:rsidRPr="00C9198D">
        <w:rPr>
          <w:rFonts w:ascii="Times New Roman" w:hAnsi="Times New Roman"/>
          <w:b/>
          <w:i/>
          <w:sz w:val="24"/>
          <w:szCs w:val="24"/>
        </w:rPr>
        <w:t>v</w:t>
      </w:r>
      <w:r w:rsidR="0092071F">
        <w:rPr>
          <w:rFonts w:ascii="Times New Roman" w:hAnsi="Times New Roman"/>
          <w:b/>
          <w:i/>
          <w:sz w:val="24"/>
          <w:szCs w:val="24"/>
        </w:rPr>
        <w:t xml:space="preserve"> pondělí </w:t>
      </w:r>
      <w:proofErr w:type="gramStart"/>
      <w:r w:rsidR="0092071F">
        <w:rPr>
          <w:rFonts w:ascii="Times New Roman" w:hAnsi="Times New Roman"/>
          <w:b/>
          <w:i/>
          <w:sz w:val="24"/>
          <w:szCs w:val="24"/>
        </w:rPr>
        <w:t>18.10.</w:t>
      </w:r>
      <w:r w:rsidR="00922B0A">
        <w:rPr>
          <w:rFonts w:ascii="Times New Roman" w:hAnsi="Times New Roman"/>
          <w:b/>
          <w:i/>
          <w:sz w:val="24"/>
          <w:szCs w:val="24"/>
        </w:rPr>
        <w:t>20</w:t>
      </w:r>
      <w:r w:rsidR="00CE1136" w:rsidRPr="00C9198D">
        <w:rPr>
          <w:rFonts w:ascii="Times New Roman" w:hAnsi="Times New Roman"/>
          <w:b/>
          <w:i/>
          <w:sz w:val="24"/>
          <w:szCs w:val="24"/>
        </w:rPr>
        <w:t>21</w:t>
      </w:r>
      <w:proofErr w:type="gramEnd"/>
      <w:r w:rsidR="00B13D40" w:rsidRPr="00C9198D">
        <w:rPr>
          <w:rFonts w:ascii="Times New Roman" w:hAnsi="Times New Roman"/>
          <w:b/>
          <w:i/>
          <w:sz w:val="24"/>
          <w:szCs w:val="24"/>
        </w:rPr>
        <w:t xml:space="preserve"> ve 1</w:t>
      </w:r>
      <w:r w:rsidR="001460DE" w:rsidRPr="00C9198D">
        <w:rPr>
          <w:rFonts w:ascii="Times New Roman" w:hAnsi="Times New Roman"/>
          <w:b/>
          <w:i/>
          <w:sz w:val="24"/>
          <w:szCs w:val="24"/>
        </w:rPr>
        <w:t>3</w:t>
      </w:r>
      <w:r w:rsidR="00B13D40" w:rsidRPr="00C9198D">
        <w:rPr>
          <w:rFonts w:ascii="Times New Roman" w:hAnsi="Times New Roman"/>
          <w:b/>
          <w:i/>
          <w:sz w:val="24"/>
          <w:szCs w:val="24"/>
        </w:rPr>
        <w:t>.00h</w:t>
      </w:r>
      <w:r w:rsidR="00922B0A">
        <w:rPr>
          <w:rFonts w:ascii="Times New Roman" w:hAnsi="Times New Roman"/>
          <w:b/>
          <w:i/>
          <w:sz w:val="24"/>
          <w:szCs w:val="24"/>
        </w:rPr>
        <w:t xml:space="preserve"> v</w:t>
      </w:r>
      <w:r w:rsidR="0092071F">
        <w:rPr>
          <w:rFonts w:ascii="Times New Roman" w:hAnsi="Times New Roman"/>
          <w:b/>
          <w:i/>
          <w:sz w:val="24"/>
          <w:szCs w:val="24"/>
        </w:rPr>
        <w:t xml:space="preserve">e společenské místnosti Domu pokojného stáří. </w:t>
      </w:r>
    </w:p>
    <w:p w14:paraId="1E412120" w14:textId="77777777" w:rsidR="00FC2E3C" w:rsidRPr="00C9198D" w:rsidRDefault="00FC2E3C" w:rsidP="00C9198D">
      <w:pPr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240B44EB" w14:textId="34A93353" w:rsidR="00832733" w:rsidRDefault="00713A6E" w:rsidP="003442B2">
      <w:pPr>
        <w:pStyle w:val="Bezmezer"/>
        <w:spacing w:before="600"/>
        <w:rPr>
          <w:rFonts w:ascii="Times New Roman" w:hAnsi="Times New Roman"/>
          <w:sz w:val="24"/>
          <w:szCs w:val="24"/>
        </w:rPr>
      </w:pPr>
      <w:r w:rsidRPr="00996E90">
        <w:rPr>
          <w:rFonts w:ascii="Times New Roman" w:hAnsi="Times New Roman"/>
          <w:sz w:val="24"/>
          <w:szCs w:val="24"/>
        </w:rPr>
        <w:t xml:space="preserve">Zapsala: </w:t>
      </w:r>
      <w:r w:rsidR="00251A53" w:rsidRPr="00996E90">
        <w:rPr>
          <w:rFonts w:ascii="Times New Roman" w:hAnsi="Times New Roman"/>
          <w:sz w:val="24"/>
          <w:szCs w:val="24"/>
        </w:rPr>
        <w:t>Irena Blablová</w:t>
      </w:r>
    </w:p>
    <w:p w14:paraId="35F3161C" w14:textId="77777777" w:rsidR="00251A53" w:rsidRPr="00251A53" w:rsidRDefault="00251A53" w:rsidP="00251A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Distribuce: emailem</w:t>
      </w:r>
    </w:p>
    <w:sectPr w:rsidR="00251A53" w:rsidRPr="0025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2924"/>
    <w:multiLevelType w:val="hybridMultilevel"/>
    <w:tmpl w:val="FDC8AA72"/>
    <w:lvl w:ilvl="0" w:tplc="A76439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F3270E"/>
    <w:multiLevelType w:val="hybridMultilevel"/>
    <w:tmpl w:val="1FD6CD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67C2"/>
    <w:multiLevelType w:val="hybridMultilevel"/>
    <w:tmpl w:val="92CC394C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C66DC9"/>
    <w:multiLevelType w:val="hybridMultilevel"/>
    <w:tmpl w:val="1FBCD74E"/>
    <w:lvl w:ilvl="0" w:tplc="040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631670B"/>
    <w:multiLevelType w:val="hybridMultilevel"/>
    <w:tmpl w:val="B29CA9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874A53"/>
    <w:multiLevelType w:val="hybridMultilevel"/>
    <w:tmpl w:val="231AE1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331C8"/>
    <w:multiLevelType w:val="hybridMultilevel"/>
    <w:tmpl w:val="ED50A6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058FC"/>
    <w:multiLevelType w:val="hybridMultilevel"/>
    <w:tmpl w:val="A45A8A44"/>
    <w:lvl w:ilvl="0" w:tplc="EE18CA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8A6E06"/>
    <w:multiLevelType w:val="hybridMultilevel"/>
    <w:tmpl w:val="7CB0F268"/>
    <w:lvl w:ilvl="0" w:tplc="6C767C28">
      <w:start w:val="7"/>
      <w:numFmt w:val="bullet"/>
      <w:lvlText w:val="-"/>
      <w:lvlJc w:val="left"/>
      <w:pPr>
        <w:ind w:left="107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</w:abstractNum>
  <w:abstractNum w:abstractNumId="9" w15:restartNumberingAfterBreak="0">
    <w:nsid w:val="42B83CB0"/>
    <w:multiLevelType w:val="hybridMultilevel"/>
    <w:tmpl w:val="DB04CA7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420DA"/>
    <w:multiLevelType w:val="hybridMultilevel"/>
    <w:tmpl w:val="596861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7F2E1E"/>
    <w:multiLevelType w:val="hybridMultilevel"/>
    <w:tmpl w:val="4C827E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623CB"/>
    <w:multiLevelType w:val="hybridMultilevel"/>
    <w:tmpl w:val="92E292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81869"/>
    <w:multiLevelType w:val="hybridMultilevel"/>
    <w:tmpl w:val="4B4878A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D04159"/>
    <w:multiLevelType w:val="hybridMultilevel"/>
    <w:tmpl w:val="8E1AE68C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D07464D"/>
    <w:multiLevelType w:val="hybridMultilevel"/>
    <w:tmpl w:val="7CF078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13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0"/>
  </w:num>
  <w:num w:numId="13">
    <w:abstractNumId w:val="4"/>
  </w:num>
  <w:num w:numId="14">
    <w:abstractNumId w:val="12"/>
  </w:num>
  <w:num w:numId="15">
    <w:abstractNumId w:val="1"/>
  </w:num>
  <w:num w:numId="16">
    <w:abstractNumId w:val="15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3E"/>
    <w:rsid w:val="00022EA4"/>
    <w:rsid w:val="00041626"/>
    <w:rsid w:val="00056B02"/>
    <w:rsid w:val="0005798F"/>
    <w:rsid w:val="0008194A"/>
    <w:rsid w:val="000A076E"/>
    <w:rsid w:val="000A093F"/>
    <w:rsid w:val="000A4C3A"/>
    <w:rsid w:val="000B0F5E"/>
    <w:rsid w:val="000B189D"/>
    <w:rsid w:val="000C45E9"/>
    <w:rsid w:val="000C5C18"/>
    <w:rsid w:val="000F3C16"/>
    <w:rsid w:val="00120898"/>
    <w:rsid w:val="00135016"/>
    <w:rsid w:val="00135C58"/>
    <w:rsid w:val="00140C24"/>
    <w:rsid w:val="001460DE"/>
    <w:rsid w:val="0016729C"/>
    <w:rsid w:val="0017240C"/>
    <w:rsid w:val="00175B58"/>
    <w:rsid w:val="00186F52"/>
    <w:rsid w:val="001C0446"/>
    <w:rsid w:val="001C653B"/>
    <w:rsid w:val="001D372F"/>
    <w:rsid w:val="001E6F5D"/>
    <w:rsid w:val="001F2D8F"/>
    <w:rsid w:val="001F517D"/>
    <w:rsid w:val="00200E29"/>
    <w:rsid w:val="00203CF3"/>
    <w:rsid w:val="002164C4"/>
    <w:rsid w:val="00251A53"/>
    <w:rsid w:val="00267CBB"/>
    <w:rsid w:val="002A2C20"/>
    <w:rsid w:val="002B62E2"/>
    <w:rsid w:val="002D6F70"/>
    <w:rsid w:val="002F3C4C"/>
    <w:rsid w:val="003103BC"/>
    <w:rsid w:val="00327718"/>
    <w:rsid w:val="00331A6A"/>
    <w:rsid w:val="0034169E"/>
    <w:rsid w:val="003418C7"/>
    <w:rsid w:val="003442B2"/>
    <w:rsid w:val="003468D0"/>
    <w:rsid w:val="0038557A"/>
    <w:rsid w:val="00386287"/>
    <w:rsid w:val="003875AB"/>
    <w:rsid w:val="003B569F"/>
    <w:rsid w:val="003B6DC7"/>
    <w:rsid w:val="003F5947"/>
    <w:rsid w:val="004025ED"/>
    <w:rsid w:val="0041389A"/>
    <w:rsid w:val="00417116"/>
    <w:rsid w:val="00436F99"/>
    <w:rsid w:val="00493961"/>
    <w:rsid w:val="00494DAE"/>
    <w:rsid w:val="004A4379"/>
    <w:rsid w:val="004A6AAA"/>
    <w:rsid w:val="004B146A"/>
    <w:rsid w:val="004C3683"/>
    <w:rsid w:val="004D7084"/>
    <w:rsid w:val="004E3FE8"/>
    <w:rsid w:val="004E7554"/>
    <w:rsid w:val="00507B2F"/>
    <w:rsid w:val="00512430"/>
    <w:rsid w:val="005161BB"/>
    <w:rsid w:val="005407FC"/>
    <w:rsid w:val="00581140"/>
    <w:rsid w:val="005B74B0"/>
    <w:rsid w:val="005D153E"/>
    <w:rsid w:val="005D3297"/>
    <w:rsid w:val="005D35A8"/>
    <w:rsid w:val="0061248C"/>
    <w:rsid w:val="006260A3"/>
    <w:rsid w:val="006323B5"/>
    <w:rsid w:val="00633966"/>
    <w:rsid w:val="0065599F"/>
    <w:rsid w:val="0067399E"/>
    <w:rsid w:val="00674505"/>
    <w:rsid w:val="00690C24"/>
    <w:rsid w:val="006B365C"/>
    <w:rsid w:val="006B425E"/>
    <w:rsid w:val="006B432C"/>
    <w:rsid w:val="006C5D47"/>
    <w:rsid w:val="006D44DA"/>
    <w:rsid w:val="006D624D"/>
    <w:rsid w:val="006E59C4"/>
    <w:rsid w:val="006E7A53"/>
    <w:rsid w:val="006F012C"/>
    <w:rsid w:val="00712914"/>
    <w:rsid w:val="00713A6E"/>
    <w:rsid w:val="007365D6"/>
    <w:rsid w:val="00741BBF"/>
    <w:rsid w:val="00744C4A"/>
    <w:rsid w:val="00751AD3"/>
    <w:rsid w:val="00760EEA"/>
    <w:rsid w:val="00766844"/>
    <w:rsid w:val="00786CA7"/>
    <w:rsid w:val="00796C32"/>
    <w:rsid w:val="00797FD6"/>
    <w:rsid w:val="007B56B6"/>
    <w:rsid w:val="007D6BE3"/>
    <w:rsid w:val="007F383D"/>
    <w:rsid w:val="007F5802"/>
    <w:rsid w:val="0080062A"/>
    <w:rsid w:val="00806220"/>
    <w:rsid w:val="00832733"/>
    <w:rsid w:val="00842EA0"/>
    <w:rsid w:val="00851669"/>
    <w:rsid w:val="008658BF"/>
    <w:rsid w:val="008705DB"/>
    <w:rsid w:val="008769DD"/>
    <w:rsid w:val="0089677E"/>
    <w:rsid w:val="008A3FBA"/>
    <w:rsid w:val="008B552D"/>
    <w:rsid w:val="008D3632"/>
    <w:rsid w:val="008D4134"/>
    <w:rsid w:val="009156C4"/>
    <w:rsid w:val="0092071F"/>
    <w:rsid w:val="00922B0A"/>
    <w:rsid w:val="00927436"/>
    <w:rsid w:val="00931F05"/>
    <w:rsid w:val="009425A1"/>
    <w:rsid w:val="0098111D"/>
    <w:rsid w:val="00996E90"/>
    <w:rsid w:val="009E132F"/>
    <w:rsid w:val="00A259B6"/>
    <w:rsid w:val="00A45A20"/>
    <w:rsid w:val="00A764DA"/>
    <w:rsid w:val="00A9103E"/>
    <w:rsid w:val="00A92F4A"/>
    <w:rsid w:val="00A944A5"/>
    <w:rsid w:val="00AD482E"/>
    <w:rsid w:val="00AD6458"/>
    <w:rsid w:val="00AE3B6D"/>
    <w:rsid w:val="00AE4539"/>
    <w:rsid w:val="00B02FE1"/>
    <w:rsid w:val="00B0636E"/>
    <w:rsid w:val="00B1131B"/>
    <w:rsid w:val="00B13D40"/>
    <w:rsid w:val="00B57EEC"/>
    <w:rsid w:val="00B63C6F"/>
    <w:rsid w:val="00B81CA4"/>
    <w:rsid w:val="00BA1126"/>
    <w:rsid w:val="00BB1873"/>
    <w:rsid w:val="00BE0D70"/>
    <w:rsid w:val="00BE19EA"/>
    <w:rsid w:val="00C31539"/>
    <w:rsid w:val="00C43ED4"/>
    <w:rsid w:val="00C62D83"/>
    <w:rsid w:val="00C70034"/>
    <w:rsid w:val="00C9198D"/>
    <w:rsid w:val="00CA351A"/>
    <w:rsid w:val="00CA3739"/>
    <w:rsid w:val="00CA7613"/>
    <w:rsid w:val="00CB28B6"/>
    <w:rsid w:val="00CC02DF"/>
    <w:rsid w:val="00CC6126"/>
    <w:rsid w:val="00CD23A0"/>
    <w:rsid w:val="00CE1136"/>
    <w:rsid w:val="00CE69F2"/>
    <w:rsid w:val="00CF264E"/>
    <w:rsid w:val="00CF7A68"/>
    <w:rsid w:val="00D074F8"/>
    <w:rsid w:val="00D07C00"/>
    <w:rsid w:val="00D07F70"/>
    <w:rsid w:val="00D16327"/>
    <w:rsid w:val="00D2163F"/>
    <w:rsid w:val="00D47ACA"/>
    <w:rsid w:val="00D8513F"/>
    <w:rsid w:val="00D9167C"/>
    <w:rsid w:val="00DD6A5B"/>
    <w:rsid w:val="00DF33EE"/>
    <w:rsid w:val="00E02DB2"/>
    <w:rsid w:val="00E0766B"/>
    <w:rsid w:val="00E14590"/>
    <w:rsid w:val="00E30C53"/>
    <w:rsid w:val="00E31DC4"/>
    <w:rsid w:val="00E4678F"/>
    <w:rsid w:val="00E479A4"/>
    <w:rsid w:val="00E538AF"/>
    <w:rsid w:val="00E702F8"/>
    <w:rsid w:val="00E772DF"/>
    <w:rsid w:val="00E9289B"/>
    <w:rsid w:val="00EB6BE0"/>
    <w:rsid w:val="00ED1EDD"/>
    <w:rsid w:val="00ED7C1C"/>
    <w:rsid w:val="00F307A6"/>
    <w:rsid w:val="00F3265D"/>
    <w:rsid w:val="00F358AF"/>
    <w:rsid w:val="00F50ED0"/>
    <w:rsid w:val="00F547A8"/>
    <w:rsid w:val="00F54B1F"/>
    <w:rsid w:val="00F833D1"/>
    <w:rsid w:val="00F947F8"/>
    <w:rsid w:val="00FA2FFA"/>
    <w:rsid w:val="00FC2E3C"/>
    <w:rsid w:val="00FD27C6"/>
    <w:rsid w:val="00F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8337"/>
  <w15:docId w15:val="{3D175FD2-2319-47E6-80AC-34D93404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15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25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D47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187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96E90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6D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FD3F-0EDE-464E-9142-7571F0BA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Šebestová</dc:creator>
  <cp:lastModifiedBy>Mgr. Vendula SLÍVOVÁ </cp:lastModifiedBy>
  <cp:revision>3</cp:revision>
  <cp:lastPrinted>2021-10-06T06:25:00Z</cp:lastPrinted>
  <dcterms:created xsi:type="dcterms:W3CDTF">2021-10-06T06:25:00Z</dcterms:created>
  <dcterms:modified xsi:type="dcterms:W3CDTF">2021-10-06T06:25:00Z</dcterms:modified>
</cp:coreProperties>
</file>