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3B78" w14:textId="77777777" w:rsidR="00F110AB" w:rsidRPr="00662A7C" w:rsidRDefault="00AD5C94" w:rsidP="00A94F1D">
      <w:pPr>
        <w:pStyle w:val="Odstavecseseznamem"/>
        <w:numPr>
          <w:ilvl w:val="0"/>
          <w:numId w:val="1"/>
        </w:numPr>
        <w:shd w:val="pct15" w:color="auto" w:fill="auto"/>
        <w:spacing w:line="240" w:lineRule="auto"/>
        <w:ind w:left="709" w:hanging="425"/>
        <w:rPr>
          <w:rFonts w:ascii="Tahoma" w:hAnsi="Tahoma" w:cs="Tahoma"/>
          <w:b/>
          <w:sz w:val="21"/>
          <w:szCs w:val="21"/>
        </w:rPr>
      </w:pPr>
      <w:r w:rsidRPr="00662A7C">
        <w:rPr>
          <w:rFonts w:ascii="Tahoma" w:hAnsi="Tahoma" w:cs="Tahoma"/>
          <w:b/>
          <w:sz w:val="21"/>
          <w:szCs w:val="21"/>
        </w:rPr>
        <w:t>Identifikační číslo:</w:t>
      </w:r>
    </w:p>
    <w:p w14:paraId="59B46566" w14:textId="77777777" w:rsidR="00456C79" w:rsidRPr="00662A7C" w:rsidRDefault="00960AC4" w:rsidP="00A94F1D">
      <w:pPr>
        <w:pStyle w:val="Odstavecseseznamem"/>
        <w:spacing w:line="240" w:lineRule="auto"/>
        <w:ind w:left="709"/>
        <w:rPr>
          <w:rFonts w:ascii="Tahoma" w:hAnsi="Tahoma" w:cs="Tahoma"/>
          <w:sz w:val="21"/>
          <w:szCs w:val="21"/>
        </w:rPr>
      </w:pPr>
      <w:r w:rsidRPr="00662A7C">
        <w:rPr>
          <w:rFonts w:ascii="Tahoma" w:hAnsi="Tahoma" w:cs="Tahoma"/>
          <w:sz w:val="21"/>
          <w:szCs w:val="21"/>
        </w:rPr>
        <w:t>-</w:t>
      </w:r>
    </w:p>
    <w:p w14:paraId="78A2EF2A" w14:textId="77777777" w:rsidR="00AD5C94" w:rsidRPr="00662A7C" w:rsidRDefault="00AD5C94" w:rsidP="00A94F1D">
      <w:pPr>
        <w:pStyle w:val="Odstavecseseznamem"/>
        <w:numPr>
          <w:ilvl w:val="0"/>
          <w:numId w:val="1"/>
        </w:numPr>
        <w:shd w:val="pct15" w:color="auto" w:fill="auto"/>
        <w:spacing w:after="0" w:line="240" w:lineRule="auto"/>
        <w:ind w:left="709" w:hanging="425"/>
        <w:contextualSpacing w:val="0"/>
        <w:rPr>
          <w:rFonts w:ascii="Tahoma" w:hAnsi="Tahoma" w:cs="Tahoma"/>
          <w:b/>
          <w:sz w:val="21"/>
          <w:szCs w:val="21"/>
        </w:rPr>
      </w:pPr>
      <w:r w:rsidRPr="00662A7C">
        <w:rPr>
          <w:rFonts w:ascii="Tahoma" w:hAnsi="Tahoma" w:cs="Tahoma"/>
          <w:b/>
          <w:sz w:val="21"/>
          <w:szCs w:val="21"/>
        </w:rPr>
        <w:t>Kód:</w:t>
      </w:r>
    </w:p>
    <w:p w14:paraId="1DBE1ACB" w14:textId="77777777" w:rsidR="0007092B" w:rsidRPr="00662A7C" w:rsidRDefault="00960AC4" w:rsidP="00A94F1D">
      <w:pPr>
        <w:pStyle w:val="Odstavecseseznamem"/>
        <w:spacing w:line="240" w:lineRule="auto"/>
        <w:ind w:left="709"/>
        <w:rPr>
          <w:rFonts w:ascii="Tahoma" w:hAnsi="Tahoma" w:cs="Tahoma"/>
          <w:sz w:val="21"/>
          <w:szCs w:val="21"/>
        </w:rPr>
      </w:pPr>
      <w:r w:rsidRPr="00662A7C">
        <w:rPr>
          <w:rFonts w:ascii="Tahoma" w:hAnsi="Tahoma" w:cs="Tahoma"/>
          <w:sz w:val="21"/>
          <w:szCs w:val="21"/>
        </w:rPr>
        <w:t>-</w:t>
      </w:r>
    </w:p>
    <w:p w14:paraId="21168D07" w14:textId="77777777" w:rsidR="003B7CFF"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Pojmenování (název) životní situace:</w:t>
      </w:r>
    </w:p>
    <w:p w14:paraId="792D109E" w14:textId="77777777" w:rsidR="0035784E" w:rsidRPr="00662A7C" w:rsidRDefault="0035784E" w:rsidP="00A94F1D">
      <w:pPr>
        <w:pStyle w:val="Odstavecseseznamem"/>
        <w:spacing w:after="0" w:line="240" w:lineRule="auto"/>
        <w:contextualSpacing w:val="0"/>
        <w:jc w:val="both"/>
        <w:rPr>
          <w:rFonts w:ascii="Tahoma" w:hAnsi="Tahoma" w:cs="Tahoma"/>
          <w:b/>
          <w:sz w:val="21"/>
          <w:szCs w:val="21"/>
        </w:rPr>
      </w:pPr>
      <w:r w:rsidRPr="00662A7C">
        <w:rPr>
          <w:rFonts w:ascii="Tahoma" w:hAnsi="Tahoma" w:cs="Tahoma"/>
          <w:b/>
          <w:sz w:val="21"/>
          <w:szCs w:val="21"/>
        </w:rPr>
        <w:t>Podání žádosti o vydání závazného stanoviska z hlediska ochrany ovzduší pro</w:t>
      </w:r>
      <w:r w:rsidR="001D7698" w:rsidRPr="00662A7C">
        <w:rPr>
          <w:rFonts w:ascii="Tahoma" w:hAnsi="Tahoma" w:cs="Tahoma"/>
          <w:b/>
          <w:sz w:val="21"/>
          <w:szCs w:val="21"/>
        </w:rPr>
        <w:t> </w:t>
      </w:r>
      <w:r w:rsidRPr="00662A7C">
        <w:rPr>
          <w:rFonts w:ascii="Tahoma" w:hAnsi="Tahoma" w:cs="Tahoma"/>
          <w:b/>
          <w:sz w:val="21"/>
          <w:szCs w:val="21"/>
        </w:rPr>
        <w:t>stac</w:t>
      </w:r>
      <w:r w:rsidR="00567F03" w:rsidRPr="00662A7C">
        <w:rPr>
          <w:rFonts w:ascii="Tahoma" w:hAnsi="Tahoma" w:cs="Tahoma"/>
          <w:b/>
          <w:sz w:val="21"/>
          <w:szCs w:val="21"/>
        </w:rPr>
        <w:t>ionární zdroje neuvedené v příloze</w:t>
      </w:r>
      <w:r w:rsidRPr="00662A7C">
        <w:rPr>
          <w:rFonts w:ascii="Tahoma" w:hAnsi="Tahoma" w:cs="Tahoma"/>
          <w:b/>
          <w:sz w:val="21"/>
          <w:szCs w:val="21"/>
        </w:rPr>
        <w:t xml:space="preserve"> č. 2 k zákonu </w:t>
      </w:r>
      <w:r w:rsidR="00283A61" w:rsidRPr="00662A7C">
        <w:rPr>
          <w:rFonts w:ascii="Tahoma" w:hAnsi="Tahoma" w:cs="Tahoma"/>
          <w:b/>
          <w:sz w:val="21"/>
          <w:szCs w:val="21"/>
        </w:rPr>
        <w:t>č. 201/2012 Sb., o</w:t>
      </w:r>
      <w:r w:rsidR="002D052A" w:rsidRPr="00662A7C">
        <w:rPr>
          <w:rFonts w:ascii="Tahoma" w:hAnsi="Tahoma" w:cs="Tahoma"/>
          <w:b/>
          <w:sz w:val="21"/>
          <w:szCs w:val="21"/>
        </w:rPr>
        <w:t> </w:t>
      </w:r>
      <w:r w:rsidR="00283A61" w:rsidRPr="00662A7C">
        <w:rPr>
          <w:rFonts w:ascii="Tahoma" w:hAnsi="Tahoma" w:cs="Tahoma"/>
          <w:b/>
          <w:sz w:val="21"/>
          <w:szCs w:val="21"/>
        </w:rPr>
        <w:t xml:space="preserve">ochraně ovzduší, </w:t>
      </w:r>
      <w:r w:rsidR="003E7887" w:rsidRPr="00662A7C">
        <w:rPr>
          <w:rFonts w:ascii="Tahoma" w:hAnsi="Tahoma" w:cs="Tahoma"/>
          <w:b/>
          <w:sz w:val="21"/>
          <w:szCs w:val="21"/>
        </w:rPr>
        <w:t>ve znění pozdějších předpisů</w:t>
      </w:r>
      <w:r w:rsidR="00283A61" w:rsidRPr="00662A7C">
        <w:rPr>
          <w:rFonts w:ascii="Tahoma" w:hAnsi="Tahoma" w:cs="Tahoma"/>
          <w:b/>
          <w:sz w:val="21"/>
          <w:szCs w:val="21"/>
        </w:rPr>
        <w:t xml:space="preserve"> (dál jen „zákon o ochraně ovzduší“)</w:t>
      </w:r>
      <w:r w:rsidR="00283A61" w:rsidRPr="00662A7C">
        <w:rPr>
          <w:rFonts w:ascii="Tahoma" w:hAnsi="Tahoma" w:cs="Tahoma"/>
          <w:b/>
          <w:bCs/>
          <w:sz w:val="21"/>
          <w:szCs w:val="21"/>
        </w:rPr>
        <w:t xml:space="preserve"> </w:t>
      </w:r>
      <w:r w:rsidRPr="00662A7C">
        <w:rPr>
          <w:rFonts w:ascii="Tahoma" w:hAnsi="Tahoma" w:cs="Tahoma"/>
          <w:b/>
          <w:bCs/>
          <w:sz w:val="21"/>
          <w:szCs w:val="21"/>
        </w:rPr>
        <w:t>k</w:t>
      </w:r>
      <w:r w:rsidR="00662A7C">
        <w:rPr>
          <w:rFonts w:ascii="Tahoma" w:hAnsi="Tahoma" w:cs="Tahoma"/>
          <w:b/>
          <w:bCs/>
          <w:sz w:val="21"/>
          <w:szCs w:val="21"/>
        </w:rPr>
        <w:t xml:space="preserve"> </w:t>
      </w:r>
      <w:r w:rsidR="005A56A3" w:rsidRPr="00662A7C">
        <w:rPr>
          <w:rFonts w:ascii="Tahoma" w:hAnsi="Tahoma" w:cs="Tahoma"/>
          <w:b/>
          <w:bCs/>
          <w:sz w:val="21"/>
          <w:szCs w:val="21"/>
        </w:rPr>
        <w:t>umístění, provedení a užívání stavby stacionárního zdroje</w:t>
      </w:r>
      <w:r w:rsidR="00662A7C">
        <w:rPr>
          <w:rFonts w:ascii="Tahoma" w:hAnsi="Tahoma" w:cs="Tahoma"/>
          <w:b/>
          <w:bCs/>
          <w:sz w:val="21"/>
          <w:szCs w:val="21"/>
        </w:rPr>
        <w:t xml:space="preserve"> </w:t>
      </w:r>
      <w:r w:rsidRPr="00662A7C">
        <w:rPr>
          <w:rFonts w:ascii="Tahoma" w:hAnsi="Tahoma" w:cs="Tahoma"/>
          <w:b/>
          <w:sz w:val="21"/>
          <w:szCs w:val="21"/>
        </w:rPr>
        <w:t>dle</w:t>
      </w:r>
      <w:r w:rsidR="00662A7C">
        <w:rPr>
          <w:rFonts w:ascii="Tahoma" w:hAnsi="Tahoma" w:cs="Tahoma"/>
          <w:b/>
          <w:sz w:val="21"/>
          <w:szCs w:val="21"/>
        </w:rPr>
        <w:t> </w:t>
      </w:r>
      <w:r w:rsidR="00662A7C" w:rsidRPr="00662A7C">
        <w:rPr>
          <w:rFonts w:ascii="Tahoma" w:hAnsi="Tahoma" w:cs="Tahoma"/>
          <w:b/>
          <w:sz w:val="21"/>
          <w:szCs w:val="21"/>
        </w:rPr>
        <w:t>ust.</w:t>
      </w:r>
      <w:r w:rsidR="00662A7C">
        <w:rPr>
          <w:rFonts w:ascii="Tahoma" w:hAnsi="Tahoma" w:cs="Tahoma"/>
          <w:b/>
          <w:sz w:val="21"/>
          <w:szCs w:val="21"/>
        </w:rPr>
        <w:t> </w:t>
      </w:r>
      <w:r w:rsidRPr="00662A7C">
        <w:rPr>
          <w:rFonts w:ascii="Tahoma" w:hAnsi="Tahoma" w:cs="Tahoma"/>
          <w:b/>
          <w:sz w:val="21"/>
          <w:szCs w:val="21"/>
        </w:rPr>
        <w:t>§</w:t>
      </w:r>
      <w:r w:rsidR="00662A7C" w:rsidRPr="00662A7C">
        <w:rPr>
          <w:rFonts w:ascii="Tahoma" w:hAnsi="Tahoma" w:cs="Tahoma"/>
          <w:b/>
          <w:sz w:val="21"/>
          <w:szCs w:val="21"/>
        </w:rPr>
        <w:t> </w:t>
      </w:r>
      <w:r w:rsidRPr="00662A7C">
        <w:rPr>
          <w:rFonts w:ascii="Tahoma" w:hAnsi="Tahoma" w:cs="Tahoma"/>
          <w:b/>
          <w:sz w:val="21"/>
          <w:szCs w:val="21"/>
        </w:rPr>
        <w:t>11 ods</w:t>
      </w:r>
      <w:r w:rsidR="00076931" w:rsidRPr="00662A7C">
        <w:rPr>
          <w:rFonts w:ascii="Tahoma" w:hAnsi="Tahoma" w:cs="Tahoma"/>
          <w:b/>
          <w:sz w:val="21"/>
          <w:szCs w:val="21"/>
        </w:rPr>
        <w:t>t. 3) zákona o ochraně ovzduší.</w:t>
      </w:r>
    </w:p>
    <w:p w14:paraId="50E37DC0" w14:textId="77777777" w:rsidR="003B7CFF"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Základní informace k životní situaci:</w:t>
      </w:r>
    </w:p>
    <w:p w14:paraId="425C0E6F" w14:textId="77777777" w:rsidR="00914CC2" w:rsidRPr="00662A7C" w:rsidRDefault="00914CC2"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b/>
          <w:bCs/>
          <w:sz w:val="21"/>
          <w:szCs w:val="21"/>
        </w:rPr>
        <w:t>Závazné stanovisko</w:t>
      </w:r>
      <w:r w:rsidR="00EF413C">
        <w:rPr>
          <w:rFonts w:ascii="Tahoma" w:hAnsi="Tahoma" w:cs="Tahoma"/>
          <w:b/>
          <w:bCs/>
          <w:sz w:val="21"/>
          <w:szCs w:val="21"/>
        </w:rPr>
        <w:t xml:space="preserve"> </w:t>
      </w:r>
      <w:r w:rsidR="005A56A3" w:rsidRPr="00662A7C">
        <w:rPr>
          <w:rFonts w:ascii="Tahoma" w:hAnsi="Tahoma" w:cs="Tahoma"/>
          <w:sz w:val="21"/>
          <w:szCs w:val="21"/>
        </w:rPr>
        <w:t xml:space="preserve">z hlediska ochrany ovzduší </w:t>
      </w:r>
      <w:r w:rsidRPr="00662A7C">
        <w:rPr>
          <w:rFonts w:ascii="Tahoma" w:hAnsi="Tahoma" w:cs="Tahoma"/>
          <w:sz w:val="21"/>
          <w:szCs w:val="21"/>
        </w:rPr>
        <w:t>k</w:t>
      </w:r>
      <w:r w:rsidR="00EF413C">
        <w:rPr>
          <w:rFonts w:ascii="Tahoma" w:hAnsi="Tahoma" w:cs="Tahoma"/>
          <w:sz w:val="21"/>
          <w:szCs w:val="21"/>
        </w:rPr>
        <w:t xml:space="preserve"> </w:t>
      </w:r>
      <w:r w:rsidR="005A56A3" w:rsidRPr="00662A7C">
        <w:rPr>
          <w:rFonts w:ascii="Tahoma" w:hAnsi="Tahoma" w:cs="Tahoma"/>
          <w:sz w:val="21"/>
          <w:szCs w:val="21"/>
        </w:rPr>
        <w:t>umístění, provedení a užívání stavby stacionárního zdroje</w:t>
      </w:r>
      <w:r w:rsidRPr="00662A7C">
        <w:rPr>
          <w:rFonts w:ascii="Tahoma" w:hAnsi="Tahoma" w:cs="Tahoma"/>
          <w:sz w:val="21"/>
          <w:szCs w:val="21"/>
        </w:rPr>
        <w:t xml:space="preserve"> neuvedené</w:t>
      </w:r>
      <w:r w:rsidR="005A56A3" w:rsidRPr="00662A7C">
        <w:rPr>
          <w:rFonts w:ascii="Tahoma" w:hAnsi="Tahoma" w:cs="Tahoma"/>
          <w:sz w:val="21"/>
          <w:szCs w:val="21"/>
        </w:rPr>
        <w:t>ho</w:t>
      </w:r>
      <w:r w:rsidR="00567F03" w:rsidRPr="00662A7C">
        <w:rPr>
          <w:rFonts w:ascii="Tahoma" w:hAnsi="Tahoma" w:cs="Tahoma"/>
          <w:sz w:val="21"/>
          <w:szCs w:val="21"/>
        </w:rPr>
        <w:t xml:space="preserve"> v příloze</w:t>
      </w:r>
      <w:r w:rsidRPr="00662A7C">
        <w:rPr>
          <w:rFonts w:ascii="Tahoma" w:hAnsi="Tahoma" w:cs="Tahoma"/>
          <w:sz w:val="21"/>
          <w:szCs w:val="21"/>
        </w:rPr>
        <w:t xml:space="preserve"> č. 2 k zákonu </w:t>
      </w:r>
      <w:r w:rsidR="005A56A3" w:rsidRPr="00662A7C">
        <w:rPr>
          <w:rFonts w:ascii="Tahoma" w:hAnsi="Tahoma" w:cs="Tahoma"/>
          <w:sz w:val="21"/>
          <w:szCs w:val="21"/>
        </w:rPr>
        <w:t xml:space="preserve">o ochraně ovzduší </w:t>
      </w:r>
      <w:r w:rsidRPr="00662A7C">
        <w:rPr>
          <w:rFonts w:ascii="Tahoma" w:hAnsi="Tahoma" w:cs="Tahoma"/>
          <w:sz w:val="21"/>
          <w:szCs w:val="21"/>
        </w:rPr>
        <w:t>vydává</w:t>
      </w:r>
      <w:r w:rsidR="00116851" w:rsidRPr="00662A7C">
        <w:rPr>
          <w:rFonts w:ascii="Tahoma" w:hAnsi="Tahoma" w:cs="Tahoma"/>
          <w:sz w:val="21"/>
          <w:szCs w:val="21"/>
        </w:rPr>
        <w:t xml:space="preserve"> </w:t>
      </w:r>
      <w:r w:rsidRPr="00662A7C">
        <w:rPr>
          <w:rFonts w:ascii="Tahoma" w:hAnsi="Tahoma" w:cs="Tahoma"/>
          <w:sz w:val="21"/>
          <w:szCs w:val="21"/>
        </w:rPr>
        <w:t>dle</w:t>
      </w:r>
      <w:r w:rsidR="00567F03" w:rsidRPr="00662A7C">
        <w:rPr>
          <w:rFonts w:ascii="Tahoma" w:hAnsi="Tahoma" w:cs="Tahoma"/>
          <w:sz w:val="21"/>
          <w:szCs w:val="21"/>
        </w:rPr>
        <w:t> </w:t>
      </w:r>
      <w:r w:rsidR="005A56A3" w:rsidRPr="00662A7C">
        <w:rPr>
          <w:rFonts w:ascii="Tahoma" w:hAnsi="Tahoma" w:cs="Tahoma"/>
          <w:sz w:val="21"/>
          <w:szCs w:val="21"/>
        </w:rPr>
        <w:t>ust.</w:t>
      </w:r>
      <w:r w:rsidR="00567F03" w:rsidRPr="00662A7C">
        <w:rPr>
          <w:rFonts w:ascii="Tahoma" w:hAnsi="Tahoma" w:cs="Tahoma"/>
          <w:sz w:val="21"/>
          <w:szCs w:val="21"/>
        </w:rPr>
        <w:t> </w:t>
      </w:r>
      <w:r w:rsidRPr="00662A7C">
        <w:rPr>
          <w:rFonts w:ascii="Tahoma" w:hAnsi="Tahoma" w:cs="Tahoma"/>
          <w:sz w:val="21"/>
          <w:szCs w:val="21"/>
        </w:rPr>
        <w:t>§</w:t>
      </w:r>
      <w:r w:rsidR="00567F03" w:rsidRPr="00662A7C">
        <w:rPr>
          <w:rFonts w:ascii="Tahoma" w:hAnsi="Tahoma" w:cs="Tahoma"/>
          <w:sz w:val="21"/>
          <w:szCs w:val="21"/>
        </w:rPr>
        <w:t> </w:t>
      </w:r>
      <w:r w:rsidRPr="00662A7C">
        <w:rPr>
          <w:rFonts w:ascii="Tahoma" w:hAnsi="Tahoma" w:cs="Tahoma"/>
          <w:sz w:val="21"/>
          <w:szCs w:val="21"/>
        </w:rPr>
        <w:t>11 odst. 3) zákona o ochraně ovzduší obecní úřad obce s rozšířenou působností </w:t>
      </w:r>
      <w:r w:rsidRPr="00662A7C">
        <w:rPr>
          <w:rFonts w:ascii="Tahoma" w:hAnsi="Tahoma" w:cs="Tahoma"/>
          <w:b/>
          <w:bCs/>
          <w:sz w:val="21"/>
          <w:szCs w:val="21"/>
        </w:rPr>
        <w:t>na</w:t>
      </w:r>
      <w:r w:rsidR="00567F03" w:rsidRPr="00662A7C">
        <w:rPr>
          <w:rFonts w:ascii="Tahoma" w:hAnsi="Tahoma" w:cs="Tahoma"/>
          <w:b/>
          <w:bCs/>
          <w:sz w:val="21"/>
          <w:szCs w:val="21"/>
        </w:rPr>
        <w:t> </w:t>
      </w:r>
      <w:r w:rsidRPr="00662A7C">
        <w:rPr>
          <w:rFonts w:ascii="Tahoma" w:hAnsi="Tahoma" w:cs="Tahoma"/>
          <w:b/>
          <w:bCs/>
          <w:sz w:val="21"/>
          <w:szCs w:val="21"/>
        </w:rPr>
        <w:t>základě žádosti žadatele (provozovatele</w:t>
      </w:r>
      <w:r w:rsidR="00EF413C">
        <w:rPr>
          <w:rFonts w:ascii="Tahoma" w:hAnsi="Tahoma" w:cs="Tahoma"/>
          <w:b/>
          <w:bCs/>
          <w:sz w:val="21"/>
          <w:szCs w:val="21"/>
        </w:rPr>
        <w:t>, zástupce</w:t>
      </w:r>
      <w:r w:rsidRPr="00662A7C">
        <w:rPr>
          <w:rFonts w:ascii="Tahoma" w:hAnsi="Tahoma" w:cs="Tahoma"/>
          <w:b/>
          <w:bCs/>
          <w:sz w:val="21"/>
          <w:szCs w:val="21"/>
        </w:rPr>
        <w:t>).</w:t>
      </w:r>
    </w:p>
    <w:p w14:paraId="60A29070" w14:textId="77777777" w:rsidR="003B7CFF"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Kdo je oprávněn v této věci jednat (podat žádost apod.):</w:t>
      </w:r>
    </w:p>
    <w:p w14:paraId="578C09E7" w14:textId="77777777" w:rsidR="00914CC2" w:rsidRPr="00662A7C" w:rsidRDefault="008C11D2" w:rsidP="00A94F1D">
      <w:pPr>
        <w:pStyle w:val="Odstavecseseznamem"/>
        <w:spacing w:after="0" w:line="240" w:lineRule="auto"/>
        <w:contextualSpacing w:val="0"/>
        <w:jc w:val="both"/>
        <w:rPr>
          <w:rFonts w:ascii="Tahoma" w:hAnsi="Tahoma" w:cs="Tahoma"/>
          <w:sz w:val="21"/>
          <w:szCs w:val="21"/>
        </w:rPr>
      </w:pPr>
      <w:r>
        <w:rPr>
          <w:rFonts w:ascii="Tahoma" w:hAnsi="Tahoma" w:cs="Tahoma"/>
          <w:sz w:val="21"/>
          <w:szCs w:val="21"/>
        </w:rPr>
        <w:t>Provozovatel</w:t>
      </w:r>
      <w:r w:rsidR="00914CC2" w:rsidRPr="00662A7C">
        <w:rPr>
          <w:rFonts w:ascii="Tahoma" w:hAnsi="Tahoma" w:cs="Tahoma"/>
          <w:sz w:val="21"/>
          <w:szCs w:val="21"/>
        </w:rPr>
        <w:t xml:space="preserve"> (stavebník, investor) nebo </w:t>
      </w:r>
      <w:r>
        <w:rPr>
          <w:rFonts w:ascii="Tahoma" w:hAnsi="Tahoma" w:cs="Tahoma"/>
          <w:sz w:val="21"/>
          <w:szCs w:val="21"/>
        </w:rPr>
        <w:t>vlastník</w:t>
      </w:r>
      <w:r w:rsidR="00914CC2" w:rsidRPr="00662A7C">
        <w:rPr>
          <w:rFonts w:ascii="Tahoma" w:hAnsi="Tahoma" w:cs="Tahoma"/>
          <w:sz w:val="21"/>
          <w:szCs w:val="21"/>
        </w:rPr>
        <w:t xml:space="preserve"> anebo </w:t>
      </w:r>
      <w:r>
        <w:rPr>
          <w:rFonts w:ascii="Tahoma" w:hAnsi="Tahoma" w:cs="Tahoma"/>
          <w:sz w:val="21"/>
          <w:szCs w:val="21"/>
        </w:rPr>
        <w:t>zástupce</w:t>
      </w:r>
      <w:r w:rsidR="00914CC2" w:rsidRPr="00662A7C">
        <w:rPr>
          <w:rFonts w:ascii="Tahoma" w:hAnsi="Tahoma" w:cs="Tahoma"/>
          <w:sz w:val="21"/>
          <w:szCs w:val="21"/>
        </w:rPr>
        <w:t xml:space="preserve"> na základě příslušné plné moci.</w:t>
      </w:r>
    </w:p>
    <w:p w14:paraId="3264CE5E" w14:textId="77777777" w:rsidR="003B7CFF"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jsou podmínky a postup pro řešení životní situace:</w:t>
      </w:r>
    </w:p>
    <w:p w14:paraId="604DB1C1" w14:textId="77777777" w:rsidR="00212CD9" w:rsidRPr="00662A7C" w:rsidRDefault="004E3F00" w:rsidP="00A94F1D">
      <w:pPr>
        <w:pStyle w:val="Odstavecseseznamem"/>
        <w:spacing w:line="240" w:lineRule="auto"/>
        <w:jc w:val="both"/>
        <w:rPr>
          <w:rFonts w:ascii="Tahoma" w:hAnsi="Tahoma" w:cs="Tahoma"/>
          <w:sz w:val="21"/>
          <w:szCs w:val="21"/>
        </w:rPr>
      </w:pPr>
      <w:r w:rsidRPr="00662A7C">
        <w:rPr>
          <w:rFonts w:ascii="Tahoma" w:hAnsi="Tahoma" w:cs="Tahoma"/>
          <w:sz w:val="21"/>
          <w:szCs w:val="21"/>
        </w:rPr>
        <w:t>Zpracování a podání</w:t>
      </w:r>
      <w:r w:rsidR="00212CD9" w:rsidRPr="00662A7C">
        <w:rPr>
          <w:rFonts w:ascii="Tahoma" w:hAnsi="Tahoma" w:cs="Tahoma"/>
          <w:sz w:val="21"/>
          <w:szCs w:val="21"/>
        </w:rPr>
        <w:t xml:space="preserve"> žádosti o vydání stanoviska.</w:t>
      </w:r>
    </w:p>
    <w:p w14:paraId="1FA92F81" w14:textId="77777777" w:rsidR="00212CD9" w:rsidRPr="00E71F65" w:rsidRDefault="00212CD9" w:rsidP="00A94F1D">
      <w:pPr>
        <w:pStyle w:val="Odstavecseseznamem"/>
        <w:spacing w:line="240" w:lineRule="auto"/>
        <w:jc w:val="both"/>
        <w:rPr>
          <w:rFonts w:ascii="Tahoma" w:hAnsi="Tahoma" w:cs="Tahoma"/>
          <w:b/>
          <w:bCs/>
          <w:sz w:val="21"/>
          <w:szCs w:val="21"/>
        </w:rPr>
      </w:pPr>
      <w:r w:rsidRPr="00662A7C">
        <w:rPr>
          <w:rFonts w:ascii="Tahoma" w:hAnsi="Tahoma" w:cs="Tahoma"/>
          <w:b/>
          <w:bCs/>
          <w:sz w:val="21"/>
          <w:szCs w:val="21"/>
        </w:rPr>
        <w:t xml:space="preserve">Z žádosti (nebo její přílohy – např. projektová dokumentace, technická </w:t>
      </w:r>
      <w:r w:rsidRPr="00E71F65">
        <w:rPr>
          <w:rFonts w:ascii="Tahoma" w:hAnsi="Tahoma" w:cs="Tahoma"/>
          <w:b/>
          <w:bCs/>
          <w:sz w:val="21"/>
          <w:szCs w:val="21"/>
        </w:rPr>
        <w:t>dokumentace, apod.)  musí být zejména zřejmé:</w:t>
      </w:r>
    </w:p>
    <w:p w14:paraId="38901B0A" w14:textId="77777777" w:rsidR="00015909" w:rsidRPr="00E71F65" w:rsidRDefault="00212CD9" w:rsidP="00A94F1D">
      <w:pPr>
        <w:pStyle w:val="Odstavecseseznamem"/>
        <w:spacing w:line="240" w:lineRule="auto"/>
        <w:jc w:val="both"/>
        <w:rPr>
          <w:rFonts w:ascii="Tahoma" w:hAnsi="Tahoma" w:cs="Tahoma"/>
          <w:b/>
          <w:bCs/>
          <w:sz w:val="21"/>
          <w:szCs w:val="21"/>
        </w:rPr>
      </w:pPr>
      <w:r w:rsidRPr="00E71F65">
        <w:rPr>
          <w:rFonts w:ascii="Tahoma" w:hAnsi="Tahoma" w:cs="Tahoma"/>
          <w:b/>
          <w:bCs/>
          <w:sz w:val="21"/>
          <w:szCs w:val="21"/>
        </w:rPr>
        <w:t>–</w:t>
      </w:r>
      <w:r w:rsidR="00E71F65">
        <w:rPr>
          <w:rFonts w:ascii="Tahoma" w:hAnsi="Tahoma" w:cs="Tahoma"/>
          <w:b/>
          <w:bCs/>
          <w:sz w:val="21"/>
          <w:szCs w:val="21"/>
        </w:rPr>
        <w:t> </w:t>
      </w:r>
      <w:r w:rsidRPr="00E71F65">
        <w:rPr>
          <w:rFonts w:ascii="Tahoma" w:hAnsi="Tahoma" w:cs="Tahoma"/>
          <w:b/>
          <w:bCs/>
          <w:sz w:val="21"/>
          <w:szCs w:val="21"/>
        </w:rPr>
        <w:t xml:space="preserve">K </w:t>
      </w:r>
      <w:r w:rsidR="00530A30" w:rsidRPr="00E71F65">
        <w:rPr>
          <w:rFonts w:ascii="Tahoma" w:hAnsi="Tahoma" w:cs="Tahoma"/>
          <w:b/>
          <w:bCs/>
          <w:sz w:val="21"/>
          <w:szCs w:val="21"/>
        </w:rPr>
        <w:t>čemu</w:t>
      </w:r>
      <w:r w:rsidRPr="00E71F65">
        <w:rPr>
          <w:rFonts w:ascii="Tahoma" w:hAnsi="Tahoma" w:cs="Tahoma"/>
          <w:b/>
          <w:bCs/>
          <w:sz w:val="21"/>
          <w:szCs w:val="21"/>
        </w:rPr>
        <w:t xml:space="preserve"> je</w:t>
      </w:r>
      <w:r w:rsidR="00E71F65">
        <w:rPr>
          <w:rFonts w:ascii="Tahoma" w:hAnsi="Tahoma" w:cs="Tahoma"/>
          <w:b/>
          <w:bCs/>
          <w:sz w:val="21"/>
          <w:szCs w:val="21"/>
        </w:rPr>
        <w:t xml:space="preserve"> závazné </w:t>
      </w:r>
      <w:r w:rsidRPr="00E71F65">
        <w:rPr>
          <w:rFonts w:ascii="Tahoma" w:hAnsi="Tahoma" w:cs="Tahoma"/>
          <w:b/>
          <w:bCs/>
          <w:sz w:val="21"/>
          <w:szCs w:val="21"/>
        </w:rPr>
        <w:t>stanovisko vyžadováno - k</w:t>
      </w:r>
      <w:r w:rsidR="00530A30" w:rsidRPr="00E71F65">
        <w:rPr>
          <w:rFonts w:ascii="Tahoma" w:hAnsi="Tahoma" w:cs="Tahoma"/>
          <w:b/>
          <w:bCs/>
          <w:sz w:val="21"/>
          <w:szCs w:val="21"/>
        </w:rPr>
        <w:t> umístění – k provedení – k užívání stavby stacionárního zdroje</w:t>
      </w:r>
    </w:p>
    <w:p w14:paraId="0B6A2ACC" w14:textId="77777777" w:rsidR="00015909" w:rsidRPr="00E71F65" w:rsidRDefault="00212CD9" w:rsidP="00A94F1D">
      <w:pPr>
        <w:pStyle w:val="Odstavecseseznamem"/>
        <w:spacing w:line="240" w:lineRule="auto"/>
        <w:jc w:val="both"/>
        <w:rPr>
          <w:rFonts w:ascii="Tahoma" w:hAnsi="Tahoma" w:cs="Tahoma"/>
          <w:b/>
          <w:bCs/>
          <w:sz w:val="21"/>
          <w:szCs w:val="21"/>
        </w:rPr>
      </w:pPr>
      <w:r w:rsidRPr="00E71F65">
        <w:rPr>
          <w:rFonts w:ascii="Tahoma" w:hAnsi="Tahoma" w:cs="Tahoma"/>
          <w:b/>
          <w:bCs/>
          <w:sz w:val="21"/>
          <w:szCs w:val="21"/>
        </w:rPr>
        <w:t>–</w:t>
      </w:r>
      <w:r w:rsidR="00E71F65">
        <w:rPr>
          <w:rFonts w:ascii="Tahoma" w:hAnsi="Tahoma" w:cs="Tahoma"/>
          <w:b/>
          <w:bCs/>
          <w:sz w:val="21"/>
          <w:szCs w:val="21"/>
        </w:rPr>
        <w:t> </w:t>
      </w:r>
      <w:r w:rsidRPr="00E71F65">
        <w:rPr>
          <w:rFonts w:ascii="Tahoma" w:hAnsi="Tahoma" w:cs="Tahoma"/>
          <w:b/>
          <w:bCs/>
          <w:sz w:val="21"/>
          <w:szCs w:val="21"/>
        </w:rPr>
        <w:t>Identi</w:t>
      </w:r>
      <w:r w:rsidR="00015909" w:rsidRPr="00E71F65">
        <w:rPr>
          <w:rFonts w:ascii="Tahoma" w:hAnsi="Tahoma" w:cs="Tahoma"/>
          <w:b/>
          <w:bCs/>
          <w:sz w:val="21"/>
          <w:szCs w:val="21"/>
        </w:rPr>
        <w:t xml:space="preserve">fikace </w:t>
      </w:r>
      <w:r w:rsidR="00E71F65">
        <w:rPr>
          <w:rFonts w:ascii="Tahoma" w:hAnsi="Tahoma" w:cs="Tahoma"/>
          <w:b/>
          <w:bCs/>
          <w:sz w:val="21"/>
          <w:szCs w:val="21"/>
        </w:rPr>
        <w:t>provozovatele, případně zástupce,</w:t>
      </w:r>
      <w:r w:rsidR="00015909" w:rsidRPr="00E71F65">
        <w:rPr>
          <w:rFonts w:ascii="Tahoma" w:hAnsi="Tahoma" w:cs="Tahoma"/>
          <w:b/>
          <w:bCs/>
          <w:sz w:val="21"/>
          <w:szCs w:val="21"/>
        </w:rPr>
        <w:t xml:space="preserve"> včetně kontaktů</w:t>
      </w:r>
    </w:p>
    <w:p w14:paraId="02F897A0" w14:textId="77777777" w:rsidR="00582600" w:rsidRPr="00E71F65" w:rsidRDefault="00212CD9" w:rsidP="00A94F1D">
      <w:pPr>
        <w:pStyle w:val="Odstavecseseznamem"/>
        <w:spacing w:line="240" w:lineRule="auto"/>
        <w:jc w:val="both"/>
        <w:rPr>
          <w:rFonts w:ascii="Tahoma" w:hAnsi="Tahoma" w:cs="Tahoma"/>
          <w:b/>
          <w:bCs/>
          <w:sz w:val="21"/>
          <w:szCs w:val="21"/>
        </w:rPr>
      </w:pPr>
      <w:r w:rsidRPr="00E71F65">
        <w:rPr>
          <w:rFonts w:ascii="Tahoma" w:hAnsi="Tahoma" w:cs="Tahoma"/>
          <w:b/>
          <w:bCs/>
          <w:sz w:val="21"/>
          <w:szCs w:val="21"/>
        </w:rPr>
        <w:t>–</w:t>
      </w:r>
      <w:r w:rsidR="00E71F65">
        <w:rPr>
          <w:rFonts w:ascii="Tahoma" w:hAnsi="Tahoma" w:cs="Tahoma"/>
          <w:b/>
          <w:bCs/>
          <w:sz w:val="21"/>
          <w:szCs w:val="21"/>
        </w:rPr>
        <w:t> </w:t>
      </w:r>
      <w:r w:rsidRPr="00E71F65">
        <w:rPr>
          <w:rFonts w:ascii="Tahoma" w:hAnsi="Tahoma" w:cs="Tahoma"/>
          <w:b/>
          <w:bCs/>
          <w:sz w:val="21"/>
          <w:szCs w:val="21"/>
        </w:rPr>
        <w:t xml:space="preserve">Identifikace místa stavby – umístění a provozování </w:t>
      </w:r>
      <w:r w:rsidR="00530A30" w:rsidRPr="00E71F65">
        <w:rPr>
          <w:rFonts w:ascii="Tahoma" w:hAnsi="Tahoma" w:cs="Tahoma"/>
          <w:b/>
          <w:bCs/>
          <w:sz w:val="21"/>
          <w:szCs w:val="21"/>
        </w:rPr>
        <w:t xml:space="preserve">stacionárního </w:t>
      </w:r>
      <w:r w:rsidR="00F27BD6" w:rsidRPr="00E71F65">
        <w:rPr>
          <w:rFonts w:ascii="Tahoma" w:hAnsi="Tahoma" w:cs="Tahoma"/>
          <w:b/>
          <w:bCs/>
          <w:sz w:val="21"/>
          <w:szCs w:val="21"/>
        </w:rPr>
        <w:t xml:space="preserve">zdroje – adresa, parcela, </w:t>
      </w:r>
      <w:r w:rsidR="00134011" w:rsidRPr="00E71F65">
        <w:rPr>
          <w:rFonts w:ascii="Tahoma" w:hAnsi="Tahoma" w:cs="Tahoma"/>
          <w:b/>
          <w:bCs/>
          <w:sz w:val="21"/>
          <w:szCs w:val="21"/>
        </w:rPr>
        <w:t>katastrální území</w:t>
      </w:r>
      <w:r w:rsidR="00F27BD6" w:rsidRPr="00E71F65">
        <w:rPr>
          <w:rFonts w:ascii="Tahoma" w:hAnsi="Tahoma" w:cs="Tahoma"/>
          <w:b/>
          <w:bCs/>
          <w:sz w:val="21"/>
          <w:szCs w:val="21"/>
        </w:rPr>
        <w:t>,</w:t>
      </w:r>
      <w:r w:rsidRPr="00E71F65">
        <w:rPr>
          <w:rFonts w:ascii="Tahoma" w:hAnsi="Tahoma" w:cs="Tahoma"/>
          <w:b/>
          <w:bCs/>
          <w:sz w:val="21"/>
          <w:szCs w:val="21"/>
        </w:rPr>
        <w:t xml:space="preserve"> příslušný stavební úřad</w:t>
      </w:r>
      <w:r w:rsidR="00015909" w:rsidRPr="00E71F65">
        <w:rPr>
          <w:rFonts w:ascii="Tahoma" w:hAnsi="Tahoma" w:cs="Tahoma"/>
          <w:b/>
          <w:bCs/>
          <w:sz w:val="21"/>
          <w:szCs w:val="21"/>
        </w:rPr>
        <w:t>.</w:t>
      </w:r>
    </w:p>
    <w:p w14:paraId="15DD7B7E" w14:textId="77777777" w:rsidR="00582600" w:rsidRPr="00662A7C" w:rsidRDefault="00212CD9" w:rsidP="00A94F1D">
      <w:pPr>
        <w:pStyle w:val="Odstavecseseznamem"/>
        <w:spacing w:after="240" w:line="240" w:lineRule="auto"/>
        <w:jc w:val="both"/>
        <w:rPr>
          <w:rFonts w:ascii="Tahoma" w:hAnsi="Tahoma" w:cs="Tahoma"/>
          <w:sz w:val="21"/>
          <w:szCs w:val="21"/>
        </w:rPr>
      </w:pPr>
      <w:r w:rsidRPr="00662A7C">
        <w:rPr>
          <w:rFonts w:ascii="Tahoma" w:hAnsi="Tahoma" w:cs="Tahoma"/>
          <w:sz w:val="21"/>
          <w:szCs w:val="21"/>
        </w:rPr>
        <w:t>– </w:t>
      </w:r>
      <w:r w:rsidRPr="00662A7C">
        <w:rPr>
          <w:rFonts w:ascii="Tahoma" w:hAnsi="Tahoma" w:cs="Tahoma"/>
          <w:b/>
          <w:bCs/>
          <w:sz w:val="21"/>
          <w:szCs w:val="21"/>
        </w:rPr>
        <w:t xml:space="preserve">Zdroje spalující paliva (s tepelným příkonem </w:t>
      </w:r>
      <w:r w:rsidR="004E3F00" w:rsidRPr="00662A7C">
        <w:rPr>
          <w:rFonts w:ascii="Tahoma" w:hAnsi="Tahoma" w:cs="Tahoma"/>
          <w:b/>
          <w:bCs/>
          <w:sz w:val="21"/>
          <w:szCs w:val="21"/>
        </w:rPr>
        <w:t>nižším než</w:t>
      </w:r>
      <w:r w:rsidRPr="00662A7C">
        <w:rPr>
          <w:rFonts w:ascii="Tahoma" w:hAnsi="Tahoma" w:cs="Tahoma"/>
          <w:b/>
          <w:bCs/>
          <w:sz w:val="21"/>
          <w:szCs w:val="21"/>
        </w:rPr>
        <w:t xml:space="preserve"> 300 kW). </w:t>
      </w:r>
      <w:r w:rsidR="00025BDA" w:rsidRPr="00662A7C">
        <w:rPr>
          <w:rFonts w:ascii="Tahoma" w:hAnsi="Tahoma" w:cs="Tahoma"/>
          <w:sz w:val="21"/>
          <w:szCs w:val="21"/>
        </w:rPr>
        <w:t>Např. kotle, kamna, krby</w:t>
      </w:r>
      <w:r w:rsidRPr="00662A7C">
        <w:rPr>
          <w:rFonts w:ascii="Tahoma" w:hAnsi="Tahoma" w:cs="Tahoma"/>
          <w:sz w:val="21"/>
          <w:szCs w:val="21"/>
        </w:rPr>
        <w:t>,</w:t>
      </w:r>
      <w:r w:rsidR="00025BDA" w:rsidRPr="00662A7C">
        <w:rPr>
          <w:rFonts w:ascii="Tahoma" w:hAnsi="Tahoma" w:cs="Tahoma"/>
          <w:sz w:val="21"/>
          <w:szCs w:val="21"/>
        </w:rPr>
        <w:t xml:space="preserve"> vzduchotechnické jednotky,</w:t>
      </w:r>
      <w:r w:rsidRPr="00662A7C">
        <w:rPr>
          <w:rFonts w:ascii="Tahoma" w:hAnsi="Tahoma" w:cs="Tahoma"/>
          <w:sz w:val="21"/>
          <w:szCs w:val="21"/>
        </w:rPr>
        <w:t xml:space="preserve"> pece, apod. - uvést typ, druh paliva, pro které je zařízení určeno výrobcem – jeho kvalitativní parametry,</w:t>
      </w:r>
      <w:r w:rsidR="0061630C" w:rsidRPr="00662A7C">
        <w:rPr>
          <w:rFonts w:ascii="Tahoma" w:hAnsi="Tahoma" w:cs="Tahoma"/>
          <w:sz w:val="21"/>
          <w:szCs w:val="21"/>
        </w:rPr>
        <w:t xml:space="preserve"> </w:t>
      </w:r>
      <w:r w:rsidR="00025BDA" w:rsidRPr="00662A7C">
        <w:rPr>
          <w:rFonts w:ascii="Tahoma" w:hAnsi="Tahoma" w:cs="Tahoma"/>
          <w:sz w:val="21"/>
          <w:szCs w:val="21"/>
        </w:rPr>
        <w:t>jmenovitý tepelný příkon</w:t>
      </w:r>
      <w:r w:rsidR="0061630C" w:rsidRPr="00662A7C">
        <w:rPr>
          <w:rFonts w:ascii="Tahoma" w:hAnsi="Tahoma" w:cs="Tahoma"/>
          <w:sz w:val="21"/>
          <w:szCs w:val="21"/>
        </w:rPr>
        <w:t xml:space="preserve"> v</w:t>
      </w:r>
      <w:r w:rsidR="00025BDA" w:rsidRPr="00662A7C">
        <w:rPr>
          <w:rFonts w:ascii="Tahoma" w:hAnsi="Tahoma" w:cs="Tahoma"/>
          <w:sz w:val="21"/>
          <w:szCs w:val="21"/>
        </w:rPr>
        <w:t xml:space="preserve"> kW (</w:t>
      </w:r>
      <w:r w:rsidRPr="00662A7C">
        <w:rPr>
          <w:rFonts w:ascii="Tahoma" w:hAnsi="Tahoma" w:cs="Tahoma"/>
          <w:sz w:val="21"/>
          <w:szCs w:val="21"/>
        </w:rPr>
        <w:t>pokud není uveden příkon od výrobce, musí být proveden výpočet např. z výkonu a</w:t>
      </w:r>
      <w:r w:rsidR="00A94F1D" w:rsidRPr="00662A7C">
        <w:rPr>
          <w:rFonts w:ascii="Tahoma" w:hAnsi="Tahoma" w:cs="Tahoma"/>
          <w:sz w:val="21"/>
          <w:szCs w:val="21"/>
        </w:rPr>
        <w:t> </w:t>
      </w:r>
      <w:r w:rsidRPr="00662A7C">
        <w:rPr>
          <w:rFonts w:ascii="Tahoma" w:hAnsi="Tahoma" w:cs="Tahoma"/>
          <w:sz w:val="21"/>
          <w:szCs w:val="21"/>
        </w:rPr>
        <w:t>účinnosti zdroje), způso</w:t>
      </w:r>
      <w:r w:rsidR="00025BDA" w:rsidRPr="00662A7C">
        <w:rPr>
          <w:rFonts w:ascii="Tahoma" w:hAnsi="Tahoma" w:cs="Tahoma"/>
          <w:sz w:val="21"/>
          <w:szCs w:val="21"/>
        </w:rPr>
        <w:t>b odvodu spalin.</w:t>
      </w:r>
    </w:p>
    <w:p w14:paraId="6CD74440" w14:textId="77777777" w:rsidR="00212CD9" w:rsidRPr="00662A7C" w:rsidRDefault="00212CD9" w:rsidP="00A94F1D">
      <w:pPr>
        <w:pStyle w:val="Odstavecseseznamem"/>
        <w:spacing w:line="240" w:lineRule="auto"/>
        <w:jc w:val="both"/>
        <w:rPr>
          <w:rFonts w:ascii="Tahoma" w:hAnsi="Tahoma" w:cs="Tahoma"/>
          <w:sz w:val="21"/>
          <w:szCs w:val="21"/>
        </w:rPr>
      </w:pPr>
      <w:r w:rsidRPr="00662A7C">
        <w:rPr>
          <w:rFonts w:ascii="Tahoma" w:hAnsi="Tahoma" w:cs="Tahoma"/>
          <w:sz w:val="21"/>
          <w:szCs w:val="21"/>
        </w:rPr>
        <w:t>– </w:t>
      </w:r>
      <w:r w:rsidRPr="00662A7C">
        <w:rPr>
          <w:rFonts w:ascii="Tahoma" w:hAnsi="Tahoma" w:cs="Tahoma"/>
          <w:b/>
          <w:bCs/>
          <w:sz w:val="21"/>
          <w:szCs w:val="21"/>
        </w:rPr>
        <w:t>Technologické zdroje - aplikace organických rozpouštědel, emise těkavých org. látek, tuhých znečišťujících látek, apod. </w:t>
      </w:r>
      <w:r w:rsidR="00662DC6" w:rsidRPr="00662A7C">
        <w:rPr>
          <w:rFonts w:ascii="Tahoma" w:hAnsi="Tahoma" w:cs="Tahoma"/>
          <w:sz w:val="21"/>
          <w:szCs w:val="21"/>
        </w:rPr>
        <w:t>Nutno u</w:t>
      </w:r>
      <w:r w:rsidRPr="00662A7C">
        <w:rPr>
          <w:rFonts w:ascii="Tahoma" w:hAnsi="Tahoma" w:cs="Tahoma"/>
          <w:sz w:val="21"/>
          <w:szCs w:val="21"/>
        </w:rPr>
        <w:t>vést technické údaje o zdroji  - typ, projektovaná kapacita, projektovaná spo</w:t>
      </w:r>
      <w:r w:rsidR="00235697" w:rsidRPr="00662A7C">
        <w:rPr>
          <w:rFonts w:ascii="Tahoma" w:hAnsi="Tahoma" w:cs="Tahoma"/>
          <w:sz w:val="21"/>
          <w:szCs w:val="21"/>
        </w:rPr>
        <w:t>třeba organických rozpouštědel (t/rok)</w:t>
      </w:r>
      <w:r w:rsidRPr="00662A7C">
        <w:rPr>
          <w:rFonts w:ascii="Tahoma" w:hAnsi="Tahoma" w:cs="Tahoma"/>
          <w:sz w:val="21"/>
          <w:szCs w:val="21"/>
        </w:rPr>
        <w:t>, výroba, spotřeba, způsob omezování emisí, druh a m</w:t>
      </w:r>
      <w:r w:rsidR="00235697" w:rsidRPr="00662A7C">
        <w:rPr>
          <w:rFonts w:ascii="Tahoma" w:hAnsi="Tahoma" w:cs="Tahoma"/>
          <w:sz w:val="21"/>
          <w:szCs w:val="21"/>
        </w:rPr>
        <w:t>nožství používaných surovin,  (t, t/den, m3, m3/den, kW, kVA)</w:t>
      </w:r>
      <w:r w:rsidRPr="00662A7C">
        <w:rPr>
          <w:rFonts w:ascii="Tahoma" w:hAnsi="Tahoma" w:cs="Tahoma"/>
          <w:sz w:val="21"/>
          <w:szCs w:val="21"/>
        </w:rPr>
        <w:t>, apod.</w:t>
      </w:r>
    </w:p>
    <w:p w14:paraId="196233ED" w14:textId="77777777" w:rsidR="00212CD9" w:rsidRPr="00662A7C" w:rsidRDefault="00212CD9" w:rsidP="00A94F1D">
      <w:pPr>
        <w:pStyle w:val="Odstavecseseznamem"/>
        <w:spacing w:line="240" w:lineRule="auto"/>
        <w:jc w:val="both"/>
        <w:rPr>
          <w:rFonts w:ascii="Tahoma" w:hAnsi="Tahoma" w:cs="Tahoma"/>
          <w:sz w:val="21"/>
          <w:szCs w:val="21"/>
        </w:rPr>
      </w:pPr>
      <w:r w:rsidRPr="00662A7C">
        <w:rPr>
          <w:rFonts w:ascii="Tahoma" w:hAnsi="Tahoma" w:cs="Tahoma"/>
          <w:b/>
          <w:bCs/>
          <w:sz w:val="21"/>
          <w:szCs w:val="21"/>
        </w:rPr>
        <w:t>Mezi zdroje technologické </w:t>
      </w:r>
      <w:r w:rsidRPr="00662A7C">
        <w:rPr>
          <w:rFonts w:ascii="Tahoma" w:hAnsi="Tahoma" w:cs="Tahoma"/>
          <w:b/>
          <w:sz w:val="21"/>
          <w:szCs w:val="21"/>
        </w:rPr>
        <w:t>patří zejména</w:t>
      </w:r>
      <w:r w:rsidRPr="00662A7C">
        <w:rPr>
          <w:rFonts w:ascii="Tahoma" w:hAnsi="Tahoma" w:cs="Tahoma"/>
          <w:sz w:val="21"/>
          <w:szCs w:val="21"/>
        </w:rPr>
        <w:t>: polygrafická činnost (tiskárny), odmašťování a</w:t>
      </w:r>
      <w:r w:rsidR="00C936D2" w:rsidRPr="00662A7C">
        <w:rPr>
          <w:rFonts w:ascii="Tahoma" w:hAnsi="Tahoma" w:cs="Tahoma"/>
          <w:sz w:val="21"/>
          <w:szCs w:val="21"/>
        </w:rPr>
        <w:t> </w:t>
      </w:r>
      <w:r w:rsidRPr="00662A7C">
        <w:rPr>
          <w:rFonts w:ascii="Tahoma" w:hAnsi="Tahoma" w:cs="Tahoma"/>
          <w:sz w:val="21"/>
          <w:szCs w:val="21"/>
        </w:rPr>
        <w:t>čištění povrchů, aplikace nátěrových hmot, přestříkávání vozidel, adhesivní nátěry, impregnace dřeva, laminování, výroba nátěrových hmot, adhesivních materiálů a</w:t>
      </w:r>
      <w:r w:rsidR="00A94F1D" w:rsidRPr="00662A7C">
        <w:rPr>
          <w:rFonts w:ascii="Tahoma" w:hAnsi="Tahoma" w:cs="Tahoma"/>
          <w:sz w:val="21"/>
          <w:szCs w:val="21"/>
        </w:rPr>
        <w:t> </w:t>
      </w:r>
      <w:r w:rsidRPr="00662A7C">
        <w:rPr>
          <w:rFonts w:ascii="Tahoma" w:hAnsi="Tahoma" w:cs="Tahoma"/>
          <w:sz w:val="21"/>
          <w:szCs w:val="21"/>
        </w:rPr>
        <w:t>tiskařských barev, výroba obuvi a farmaceutických směsí, zpracování kaučuku, extrakce rostlinných olejů a živočišných tuků, rafinace rostlinných olejů, apod. Dále pak povrchové úpravy kovů, plastů a</w:t>
      </w:r>
      <w:r w:rsidR="00C936D2" w:rsidRPr="00662A7C">
        <w:rPr>
          <w:rFonts w:ascii="Tahoma" w:hAnsi="Tahoma" w:cs="Tahoma"/>
          <w:sz w:val="21"/>
          <w:szCs w:val="21"/>
        </w:rPr>
        <w:t> </w:t>
      </w:r>
      <w:r w:rsidRPr="00662A7C">
        <w:rPr>
          <w:rFonts w:ascii="Tahoma" w:hAnsi="Tahoma" w:cs="Tahoma"/>
          <w:sz w:val="21"/>
          <w:szCs w:val="21"/>
        </w:rPr>
        <w:t>jiných nekovových předmětů – tryskání, svařování (EP &lt; 1000 kVA),  obrábění a broušení (EP &lt; 100 kW), apod. - kovovýroba, svářečské a</w:t>
      </w:r>
      <w:r w:rsidR="00A94F1D" w:rsidRPr="00662A7C">
        <w:rPr>
          <w:rFonts w:ascii="Tahoma" w:hAnsi="Tahoma" w:cs="Tahoma"/>
          <w:sz w:val="21"/>
          <w:szCs w:val="21"/>
        </w:rPr>
        <w:t> </w:t>
      </w:r>
      <w:r w:rsidRPr="00662A7C">
        <w:rPr>
          <w:rFonts w:ascii="Tahoma" w:hAnsi="Tahoma" w:cs="Tahoma"/>
          <w:sz w:val="21"/>
          <w:szCs w:val="21"/>
        </w:rPr>
        <w:t>kovozámečnické dílny, aj., potravinářský a</w:t>
      </w:r>
      <w:r w:rsidR="00C936D2" w:rsidRPr="00662A7C">
        <w:rPr>
          <w:rFonts w:ascii="Tahoma" w:hAnsi="Tahoma" w:cs="Tahoma"/>
          <w:sz w:val="21"/>
          <w:szCs w:val="21"/>
        </w:rPr>
        <w:t> </w:t>
      </w:r>
      <w:r w:rsidRPr="00662A7C">
        <w:rPr>
          <w:rFonts w:ascii="Tahoma" w:hAnsi="Tahoma" w:cs="Tahoma"/>
          <w:sz w:val="21"/>
          <w:szCs w:val="21"/>
        </w:rPr>
        <w:t>dřevozpracující průmysl - zpracování dřeva (spotřeba mat. &lt; 150 m3) - pily, truhlárny, nakládání s odpady a odpadními vodami – ČOV, ČSPHM - nafty a LPG, a ostatní zdroje. Pozor – v  tomto bodě jsou uvedeny ty nejobvyklejší činnosti a zdroje, nikoliv jejich kompletní výčet vyplývající z přílo</w:t>
      </w:r>
      <w:r w:rsidR="007D4804" w:rsidRPr="00662A7C">
        <w:rPr>
          <w:rFonts w:ascii="Tahoma" w:hAnsi="Tahoma" w:cs="Tahoma"/>
          <w:sz w:val="21"/>
          <w:szCs w:val="21"/>
        </w:rPr>
        <w:t>hy č. 2 k zákonu o ochraně ovzduší</w:t>
      </w:r>
    </w:p>
    <w:p w14:paraId="676EDB7E" w14:textId="77777777" w:rsidR="00A94F1D" w:rsidRPr="00662A7C" w:rsidRDefault="00212CD9" w:rsidP="00A94F1D">
      <w:pPr>
        <w:pStyle w:val="Odstavecseseznamem"/>
        <w:spacing w:line="240" w:lineRule="auto"/>
        <w:jc w:val="both"/>
        <w:rPr>
          <w:rFonts w:ascii="Tahoma" w:hAnsi="Tahoma" w:cs="Tahoma"/>
          <w:sz w:val="21"/>
          <w:szCs w:val="21"/>
        </w:rPr>
      </w:pPr>
      <w:r w:rsidRPr="00662A7C">
        <w:rPr>
          <w:rFonts w:ascii="Tahoma" w:hAnsi="Tahoma" w:cs="Tahoma"/>
          <w:sz w:val="21"/>
          <w:szCs w:val="21"/>
        </w:rPr>
        <w:t>– </w:t>
      </w:r>
      <w:r w:rsidRPr="00662A7C">
        <w:rPr>
          <w:rFonts w:ascii="Tahoma" w:hAnsi="Tahoma" w:cs="Tahoma"/>
          <w:b/>
          <w:sz w:val="21"/>
          <w:szCs w:val="21"/>
        </w:rPr>
        <w:t>Plná moc</w:t>
      </w:r>
      <w:r w:rsidRPr="00662A7C">
        <w:rPr>
          <w:rFonts w:ascii="Tahoma" w:hAnsi="Tahoma" w:cs="Tahoma"/>
          <w:sz w:val="21"/>
          <w:szCs w:val="21"/>
        </w:rPr>
        <w:t xml:space="preserve"> v případě zastupování</w:t>
      </w:r>
    </w:p>
    <w:p w14:paraId="22E76D28" w14:textId="77777777" w:rsidR="00212CD9" w:rsidRPr="00662A7C" w:rsidRDefault="00A94F1D" w:rsidP="00A94F1D">
      <w:pPr>
        <w:spacing w:after="0" w:line="240" w:lineRule="auto"/>
        <w:rPr>
          <w:rFonts w:ascii="Tahoma" w:hAnsi="Tahoma" w:cs="Tahoma"/>
          <w:sz w:val="21"/>
          <w:szCs w:val="21"/>
        </w:rPr>
      </w:pPr>
      <w:r w:rsidRPr="00662A7C">
        <w:rPr>
          <w:rFonts w:ascii="Tahoma" w:hAnsi="Tahoma" w:cs="Tahoma"/>
          <w:sz w:val="21"/>
          <w:szCs w:val="21"/>
        </w:rPr>
        <w:br w:type="page"/>
      </w:r>
    </w:p>
    <w:p w14:paraId="23535F17" w14:textId="77777777" w:rsidR="003B7CFF" w:rsidRPr="00662A7C" w:rsidRDefault="00AD5C94" w:rsidP="00A94F1D">
      <w:pPr>
        <w:pStyle w:val="Odstavecseseznamem"/>
        <w:numPr>
          <w:ilvl w:val="0"/>
          <w:numId w:val="1"/>
        </w:numPr>
        <w:shd w:val="pct15" w:color="auto" w:fill="auto"/>
        <w:spacing w:after="0" w:line="240" w:lineRule="auto"/>
        <w:ind w:left="714" w:hanging="430"/>
        <w:contextualSpacing w:val="0"/>
        <w:jc w:val="both"/>
        <w:rPr>
          <w:rFonts w:ascii="Tahoma" w:hAnsi="Tahoma" w:cs="Tahoma"/>
          <w:b/>
          <w:sz w:val="21"/>
          <w:szCs w:val="21"/>
        </w:rPr>
      </w:pPr>
      <w:r w:rsidRPr="00662A7C">
        <w:rPr>
          <w:rFonts w:ascii="Tahoma" w:hAnsi="Tahoma" w:cs="Tahoma"/>
          <w:b/>
          <w:sz w:val="21"/>
          <w:szCs w:val="21"/>
        </w:rPr>
        <w:lastRenderedPageBreak/>
        <w:t>Jakým způsobem zahájit řešení životní situace:</w:t>
      </w:r>
    </w:p>
    <w:p w14:paraId="5073BABD" w14:textId="77777777" w:rsidR="008C6613" w:rsidRPr="00662A7C" w:rsidRDefault="008C6613"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Podání žádosti o vydání závazného stanoviska z hlediska ochrany ovzduší pro stacionární zdroje neuvedené v příl</w:t>
      </w:r>
      <w:r w:rsidR="00940239" w:rsidRPr="00662A7C">
        <w:rPr>
          <w:rFonts w:ascii="Tahoma" w:hAnsi="Tahoma" w:cs="Tahoma"/>
          <w:sz w:val="21"/>
          <w:szCs w:val="21"/>
        </w:rPr>
        <w:t>oze</w:t>
      </w:r>
      <w:r w:rsidRPr="00662A7C">
        <w:rPr>
          <w:rFonts w:ascii="Tahoma" w:hAnsi="Tahoma" w:cs="Tahoma"/>
          <w:sz w:val="21"/>
          <w:szCs w:val="21"/>
        </w:rPr>
        <w:t xml:space="preserve"> č. 2 k</w:t>
      </w:r>
      <w:r w:rsidR="00822B73" w:rsidRPr="00662A7C">
        <w:rPr>
          <w:rFonts w:ascii="Tahoma" w:hAnsi="Tahoma" w:cs="Tahoma"/>
          <w:sz w:val="21"/>
          <w:szCs w:val="21"/>
        </w:rPr>
        <w:t> </w:t>
      </w:r>
      <w:r w:rsidRPr="00662A7C">
        <w:rPr>
          <w:rFonts w:ascii="Tahoma" w:hAnsi="Tahoma" w:cs="Tahoma"/>
          <w:sz w:val="21"/>
          <w:szCs w:val="21"/>
        </w:rPr>
        <w:t>zákonu</w:t>
      </w:r>
      <w:r w:rsidR="00822B73" w:rsidRPr="00662A7C">
        <w:rPr>
          <w:rFonts w:ascii="Tahoma" w:hAnsi="Tahoma" w:cs="Tahoma"/>
          <w:sz w:val="21"/>
          <w:szCs w:val="21"/>
        </w:rPr>
        <w:t xml:space="preserve"> </w:t>
      </w:r>
      <w:r w:rsidR="00940239" w:rsidRPr="00662A7C">
        <w:rPr>
          <w:rFonts w:ascii="Tahoma" w:hAnsi="Tahoma" w:cs="Tahoma"/>
          <w:sz w:val="21"/>
          <w:szCs w:val="21"/>
        </w:rPr>
        <w:t>o ochraně ovzduší</w:t>
      </w:r>
      <w:r w:rsidR="00822B73" w:rsidRPr="00662A7C">
        <w:rPr>
          <w:rFonts w:ascii="Tahoma" w:hAnsi="Tahoma" w:cs="Tahoma"/>
          <w:sz w:val="21"/>
          <w:szCs w:val="21"/>
        </w:rPr>
        <w:t>,</w:t>
      </w:r>
      <w:r w:rsidR="00480183" w:rsidRPr="00662A7C">
        <w:rPr>
          <w:rFonts w:ascii="Tahoma" w:hAnsi="Tahoma" w:cs="Tahoma"/>
          <w:sz w:val="21"/>
          <w:szCs w:val="21"/>
        </w:rPr>
        <w:t xml:space="preserve"> k umístění, provedení a užívání stavby stacionárního zdroje </w:t>
      </w:r>
      <w:r w:rsidRPr="00662A7C">
        <w:rPr>
          <w:rFonts w:ascii="Tahoma" w:hAnsi="Tahoma" w:cs="Tahoma"/>
          <w:sz w:val="21"/>
          <w:szCs w:val="21"/>
        </w:rPr>
        <w:t>podle § 11 odst. 3) zákona 201/2012 Sb.</w:t>
      </w:r>
      <w:r w:rsidR="00822B73" w:rsidRPr="00662A7C">
        <w:rPr>
          <w:rFonts w:ascii="Tahoma" w:hAnsi="Tahoma" w:cs="Tahoma"/>
          <w:sz w:val="21"/>
          <w:szCs w:val="21"/>
        </w:rPr>
        <w:t>,</w:t>
      </w:r>
      <w:r w:rsidRPr="00662A7C">
        <w:rPr>
          <w:rFonts w:ascii="Tahoma" w:hAnsi="Tahoma" w:cs="Tahoma"/>
          <w:sz w:val="21"/>
          <w:szCs w:val="21"/>
        </w:rPr>
        <w:t xml:space="preserve"> o ochraně ovzduší</w:t>
      </w:r>
      <w:r w:rsidR="00E97D94" w:rsidRPr="00662A7C">
        <w:rPr>
          <w:rFonts w:ascii="Tahoma" w:hAnsi="Tahoma" w:cs="Tahoma"/>
          <w:sz w:val="21"/>
          <w:szCs w:val="21"/>
        </w:rPr>
        <w:t>.</w:t>
      </w:r>
    </w:p>
    <w:p w14:paraId="02CFC625" w14:textId="77777777" w:rsidR="00BC2FBF"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Na které instituci životní situaci řešit:</w:t>
      </w:r>
    </w:p>
    <w:p w14:paraId="77F138FA" w14:textId="77777777" w:rsidR="004736B3" w:rsidRPr="00662A7C" w:rsidRDefault="004736B3" w:rsidP="00A94F1D">
      <w:pPr>
        <w:pStyle w:val="Odstavecseseznamem"/>
        <w:spacing w:after="0" w:line="240" w:lineRule="auto"/>
        <w:contextualSpacing w:val="0"/>
        <w:jc w:val="both"/>
        <w:rPr>
          <w:rFonts w:ascii="Tahoma" w:hAnsi="Tahoma" w:cs="Tahoma"/>
          <w:color w:val="000000"/>
          <w:sz w:val="21"/>
          <w:szCs w:val="21"/>
        </w:rPr>
      </w:pPr>
      <w:r w:rsidRPr="00662A7C">
        <w:rPr>
          <w:rFonts w:ascii="Tahoma" w:hAnsi="Tahoma" w:cs="Tahoma"/>
          <w:color w:val="000000"/>
          <w:sz w:val="21"/>
          <w:szCs w:val="21"/>
        </w:rPr>
        <w:t>Na věcně a místně příslušném orgánu ochrany ovzduší, kterým ve smys</w:t>
      </w:r>
      <w:r w:rsidR="00822B73" w:rsidRPr="00662A7C">
        <w:rPr>
          <w:rFonts w:ascii="Tahoma" w:hAnsi="Tahoma" w:cs="Tahoma"/>
          <w:color w:val="000000"/>
          <w:sz w:val="21"/>
          <w:szCs w:val="21"/>
        </w:rPr>
        <w:t xml:space="preserve">lu zákona o ochraně ovzduší je </w:t>
      </w:r>
      <w:r w:rsidRPr="00662A7C">
        <w:rPr>
          <w:rFonts w:ascii="Tahoma" w:hAnsi="Tahoma" w:cs="Tahoma"/>
          <w:color w:val="000000"/>
          <w:sz w:val="21"/>
          <w:szCs w:val="21"/>
        </w:rPr>
        <w:t>obecní úřad obce s rozšířenou působn</w:t>
      </w:r>
      <w:r w:rsidR="00822B73" w:rsidRPr="00662A7C">
        <w:rPr>
          <w:rFonts w:ascii="Tahoma" w:hAnsi="Tahoma" w:cs="Tahoma"/>
          <w:color w:val="000000"/>
          <w:sz w:val="21"/>
          <w:szCs w:val="21"/>
        </w:rPr>
        <w:t xml:space="preserve">ostí, na jejímž správním území </w:t>
      </w:r>
      <w:r w:rsidRPr="00662A7C">
        <w:rPr>
          <w:rFonts w:ascii="Tahoma" w:hAnsi="Tahoma" w:cs="Tahoma"/>
          <w:color w:val="000000"/>
          <w:sz w:val="21"/>
          <w:szCs w:val="21"/>
        </w:rPr>
        <w:t>je zdroj realizován, v tomto případě: </w:t>
      </w:r>
    </w:p>
    <w:p w14:paraId="7C23D038" w14:textId="3B0AB997" w:rsidR="00BC2FBF" w:rsidRPr="00662A7C" w:rsidRDefault="00BC2FBF" w:rsidP="00A94F1D">
      <w:pPr>
        <w:pStyle w:val="Odstavecseseznamem"/>
        <w:spacing w:after="0" w:line="240" w:lineRule="auto"/>
        <w:contextualSpacing w:val="0"/>
        <w:jc w:val="both"/>
        <w:rPr>
          <w:rFonts w:ascii="Tahoma" w:hAnsi="Tahoma" w:cs="Tahoma"/>
          <w:color w:val="000000"/>
          <w:sz w:val="21"/>
          <w:szCs w:val="21"/>
        </w:rPr>
      </w:pPr>
      <w:r w:rsidRPr="00662A7C">
        <w:rPr>
          <w:rFonts w:ascii="Tahoma" w:hAnsi="Tahoma" w:cs="Tahoma"/>
          <w:color w:val="000000"/>
          <w:sz w:val="21"/>
          <w:szCs w:val="21"/>
        </w:rPr>
        <w:t xml:space="preserve">Magistrát města Frýdku-Místku, odbor životního prostředí a zemědělství, pracoviště </w:t>
      </w:r>
      <w:r w:rsidR="00120523">
        <w:rPr>
          <w:rFonts w:ascii="Tahoma" w:hAnsi="Tahoma" w:cs="Tahoma"/>
          <w:color w:val="000000"/>
          <w:sz w:val="21"/>
          <w:szCs w:val="21"/>
        </w:rPr>
        <w:t>Radniční 13</w:t>
      </w:r>
      <w:r w:rsidRPr="00662A7C">
        <w:rPr>
          <w:rFonts w:ascii="Tahoma" w:hAnsi="Tahoma" w:cs="Tahoma"/>
          <w:color w:val="000000"/>
          <w:sz w:val="21"/>
          <w:szCs w:val="21"/>
        </w:rPr>
        <w:t xml:space="preserve">, </w:t>
      </w:r>
      <w:r w:rsidR="00C529AB" w:rsidRPr="00662A7C">
        <w:rPr>
          <w:rFonts w:ascii="Tahoma" w:hAnsi="Tahoma" w:cs="Tahoma"/>
          <w:color w:val="000000"/>
          <w:sz w:val="21"/>
          <w:szCs w:val="21"/>
        </w:rPr>
        <w:t>738 01</w:t>
      </w:r>
      <w:r w:rsidRPr="00662A7C">
        <w:rPr>
          <w:rFonts w:ascii="Tahoma" w:hAnsi="Tahoma" w:cs="Tahoma"/>
          <w:color w:val="000000"/>
          <w:sz w:val="21"/>
          <w:szCs w:val="21"/>
        </w:rPr>
        <w:t xml:space="preserve"> Frýdek-Místek</w:t>
      </w:r>
    </w:p>
    <w:p w14:paraId="04F7FFCA" w14:textId="77777777" w:rsidR="00DF0372"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Kde, s kým a kdy můžete životní situaci řešit:</w:t>
      </w:r>
    </w:p>
    <w:tbl>
      <w:tblPr>
        <w:tblW w:w="0" w:type="auto"/>
        <w:tblInd w:w="720" w:type="dxa"/>
        <w:tblLook w:val="04A0" w:firstRow="1" w:lastRow="0" w:firstColumn="1" w:lastColumn="0" w:noHBand="0" w:noVBand="1"/>
      </w:tblPr>
      <w:tblGrid>
        <w:gridCol w:w="1778"/>
        <w:gridCol w:w="6574"/>
      </w:tblGrid>
      <w:tr w:rsidR="00DF0372" w:rsidRPr="00662A7C" w14:paraId="220683FF" w14:textId="77777777">
        <w:trPr>
          <w:cantSplit/>
          <w:trHeight w:val="567"/>
        </w:trPr>
        <w:tc>
          <w:tcPr>
            <w:tcW w:w="1798" w:type="dxa"/>
          </w:tcPr>
          <w:p w14:paraId="391C9D35" w14:textId="77777777" w:rsidR="00DF0372" w:rsidRPr="00662A7C" w:rsidRDefault="00DF0372" w:rsidP="00E71F65">
            <w:pPr>
              <w:pStyle w:val="Odstavecseseznamem"/>
              <w:spacing w:after="0" w:line="240" w:lineRule="auto"/>
              <w:ind w:left="-116"/>
              <w:rPr>
                <w:rFonts w:ascii="Tahoma" w:hAnsi="Tahoma" w:cs="Tahoma"/>
                <w:sz w:val="21"/>
                <w:szCs w:val="21"/>
              </w:rPr>
            </w:pPr>
            <w:r w:rsidRPr="00662A7C">
              <w:rPr>
                <w:rFonts w:ascii="Tahoma" w:hAnsi="Tahoma" w:cs="Tahoma"/>
                <w:sz w:val="21"/>
                <w:szCs w:val="21"/>
              </w:rPr>
              <w:t>Instituce (úřad):</w:t>
            </w:r>
          </w:p>
        </w:tc>
        <w:tc>
          <w:tcPr>
            <w:tcW w:w="6662" w:type="dxa"/>
            <w:vAlign w:val="center"/>
          </w:tcPr>
          <w:p w14:paraId="19C7D645" w14:textId="77777777"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Magistrát města Frýdku-Místku</w:t>
            </w:r>
          </w:p>
          <w:p w14:paraId="2273CAA4" w14:textId="77777777"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Odbor životního prostředí a zemědělství</w:t>
            </w:r>
          </w:p>
          <w:p w14:paraId="4F31CA8C" w14:textId="77777777"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Oddělení ochrany zemědělského půdního fondu, ovzduší a odpadů</w:t>
            </w:r>
          </w:p>
          <w:p w14:paraId="443435F3" w14:textId="3C53C6C6" w:rsidR="00DF0372" w:rsidRPr="00662A7C" w:rsidRDefault="00AD03B1" w:rsidP="00A94F1D">
            <w:pPr>
              <w:pStyle w:val="Odstavecseseznamem"/>
              <w:spacing w:after="0" w:line="240" w:lineRule="auto"/>
              <w:ind w:left="0"/>
              <w:rPr>
                <w:rFonts w:ascii="Tahoma" w:hAnsi="Tahoma" w:cs="Tahoma"/>
                <w:sz w:val="21"/>
                <w:szCs w:val="21"/>
              </w:rPr>
            </w:pPr>
            <w:r>
              <w:rPr>
                <w:rFonts w:ascii="Tahoma" w:hAnsi="Tahoma" w:cs="Tahoma"/>
                <w:sz w:val="21"/>
                <w:szCs w:val="21"/>
              </w:rPr>
              <w:t>Radniční 13</w:t>
            </w:r>
            <w:r w:rsidR="00461E2D" w:rsidRPr="00662A7C">
              <w:rPr>
                <w:rFonts w:ascii="Tahoma" w:hAnsi="Tahoma" w:cs="Tahoma"/>
                <w:sz w:val="21"/>
                <w:szCs w:val="21"/>
              </w:rPr>
              <w:t xml:space="preserve">, </w:t>
            </w:r>
            <w:r w:rsidR="00C529AB" w:rsidRPr="00662A7C">
              <w:rPr>
                <w:rFonts w:ascii="Tahoma" w:hAnsi="Tahoma" w:cs="Tahoma"/>
                <w:sz w:val="21"/>
                <w:szCs w:val="21"/>
              </w:rPr>
              <w:t>738 01</w:t>
            </w:r>
            <w:r w:rsidR="00DF0372" w:rsidRPr="00662A7C">
              <w:rPr>
                <w:rFonts w:ascii="Tahoma" w:hAnsi="Tahoma" w:cs="Tahoma"/>
                <w:sz w:val="21"/>
                <w:szCs w:val="21"/>
              </w:rPr>
              <w:t xml:space="preserve"> Frýdek-Místek</w:t>
            </w:r>
          </w:p>
        </w:tc>
      </w:tr>
      <w:tr w:rsidR="00DF0372" w:rsidRPr="00662A7C" w14:paraId="5E1A21F6" w14:textId="77777777">
        <w:tc>
          <w:tcPr>
            <w:tcW w:w="1798" w:type="dxa"/>
          </w:tcPr>
          <w:p w14:paraId="6F028382" w14:textId="77777777" w:rsidR="00DF0372" w:rsidRPr="00662A7C" w:rsidRDefault="00DF0372" w:rsidP="00A94F1D">
            <w:pPr>
              <w:pStyle w:val="Odstavecseseznamem"/>
              <w:spacing w:after="0" w:line="240" w:lineRule="auto"/>
              <w:ind w:left="-116"/>
              <w:rPr>
                <w:rFonts w:ascii="Tahoma" w:hAnsi="Tahoma" w:cs="Tahoma"/>
                <w:sz w:val="21"/>
                <w:szCs w:val="21"/>
              </w:rPr>
            </w:pPr>
            <w:r w:rsidRPr="00662A7C">
              <w:rPr>
                <w:rFonts w:ascii="Tahoma" w:hAnsi="Tahoma" w:cs="Tahoma"/>
                <w:sz w:val="21"/>
                <w:szCs w:val="21"/>
              </w:rPr>
              <w:t>Kontaktní osoba:</w:t>
            </w:r>
          </w:p>
        </w:tc>
        <w:tc>
          <w:tcPr>
            <w:tcW w:w="6662" w:type="dxa"/>
            <w:vAlign w:val="center"/>
          </w:tcPr>
          <w:p w14:paraId="4E7C0311" w14:textId="77777777" w:rsidR="00DF0372" w:rsidRPr="00662A7C" w:rsidRDefault="00501039"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Mgr. Matěj Krupař</w:t>
            </w:r>
          </w:p>
          <w:p w14:paraId="068E924C" w14:textId="1C43F023"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 xml:space="preserve">Kancelář č. </w:t>
            </w:r>
            <w:r w:rsidR="00AD03B1">
              <w:rPr>
                <w:rFonts w:ascii="Tahoma" w:hAnsi="Tahoma" w:cs="Tahoma"/>
                <w:sz w:val="21"/>
                <w:szCs w:val="21"/>
              </w:rPr>
              <w:t>314</w:t>
            </w:r>
            <w:r w:rsidR="00501039" w:rsidRPr="00662A7C">
              <w:rPr>
                <w:rFonts w:ascii="Tahoma" w:hAnsi="Tahoma" w:cs="Tahoma"/>
                <w:sz w:val="21"/>
                <w:szCs w:val="21"/>
              </w:rPr>
              <w:t>, tel.: 558</w:t>
            </w:r>
            <w:r w:rsidR="004B0EA1" w:rsidRPr="00662A7C">
              <w:rPr>
                <w:rFonts w:ascii="Tahoma" w:hAnsi="Tahoma" w:cs="Tahoma"/>
                <w:sz w:val="21"/>
                <w:szCs w:val="21"/>
              </w:rPr>
              <w:t> </w:t>
            </w:r>
            <w:r w:rsidR="00501039" w:rsidRPr="00662A7C">
              <w:rPr>
                <w:rFonts w:ascii="Tahoma" w:hAnsi="Tahoma" w:cs="Tahoma"/>
                <w:sz w:val="21"/>
                <w:szCs w:val="21"/>
              </w:rPr>
              <w:t>609</w:t>
            </w:r>
            <w:r w:rsidR="00A2650C" w:rsidRPr="00662A7C">
              <w:rPr>
                <w:rFonts w:ascii="Tahoma" w:hAnsi="Tahoma" w:cs="Tahoma"/>
                <w:sz w:val="21"/>
                <w:szCs w:val="21"/>
              </w:rPr>
              <w:t> </w:t>
            </w:r>
            <w:r w:rsidR="00501039" w:rsidRPr="00662A7C">
              <w:rPr>
                <w:rFonts w:ascii="Tahoma" w:hAnsi="Tahoma" w:cs="Tahoma"/>
                <w:sz w:val="21"/>
                <w:szCs w:val="21"/>
              </w:rPr>
              <w:t>499</w:t>
            </w:r>
          </w:p>
          <w:p w14:paraId="268F2F66" w14:textId="77777777" w:rsidR="00A2650C" w:rsidRPr="00662A7C" w:rsidRDefault="00A2650C"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e-mail: krupar.matej@frydekmistek.cz</w:t>
            </w:r>
          </w:p>
        </w:tc>
      </w:tr>
      <w:tr w:rsidR="00DF0372" w:rsidRPr="00662A7C" w14:paraId="4369A981" w14:textId="77777777">
        <w:tc>
          <w:tcPr>
            <w:tcW w:w="1798" w:type="dxa"/>
          </w:tcPr>
          <w:p w14:paraId="2B95C644" w14:textId="77777777" w:rsidR="00DF0372" w:rsidRPr="00662A7C" w:rsidRDefault="00DF0372" w:rsidP="00E71F65">
            <w:pPr>
              <w:pStyle w:val="Odstavecseseznamem"/>
              <w:spacing w:after="0" w:line="240" w:lineRule="auto"/>
              <w:ind w:left="-116"/>
              <w:rPr>
                <w:rFonts w:ascii="Tahoma" w:hAnsi="Tahoma" w:cs="Tahoma"/>
                <w:sz w:val="21"/>
                <w:szCs w:val="21"/>
              </w:rPr>
            </w:pPr>
            <w:r w:rsidRPr="00662A7C">
              <w:rPr>
                <w:rFonts w:ascii="Tahoma" w:hAnsi="Tahoma" w:cs="Tahoma"/>
                <w:sz w:val="21"/>
                <w:szCs w:val="21"/>
              </w:rPr>
              <w:t>Úřední hodiny:</w:t>
            </w:r>
          </w:p>
        </w:tc>
        <w:tc>
          <w:tcPr>
            <w:tcW w:w="6662" w:type="dxa"/>
            <w:vAlign w:val="center"/>
          </w:tcPr>
          <w:p w14:paraId="2BE3E7C2" w14:textId="77777777"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pondělí a středa – od 08:00 hod. do 17:00 hod.</w:t>
            </w:r>
          </w:p>
          <w:p w14:paraId="613EDB23" w14:textId="77777777" w:rsidR="00DF0372" w:rsidRPr="00662A7C" w:rsidRDefault="00DF0372" w:rsidP="00A94F1D">
            <w:pPr>
              <w:pStyle w:val="Odstavecseseznamem"/>
              <w:spacing w:after="0" w:line="240" w:lineRule="auto"/>
              <w:ind w:left="0"/>
              <w:rPr>
                <w:rFonts w:ascii="Tahoma" w:hAnsi="Tahoma" w:cs="Tahoma"/>
                <w:sz w:val="21"/>
                <w:szCs w:val="21"/>
              </w:rPr>
            </w:pPr>
            <w:r w:rsidRPr="00662A7C">
              <w:rPr>
                <w:rFonts w:ascii="Tahoma" w:hAnsi="Tahoma" w:cs="Tahoma"/>
                <w:sz w:val="21"/>
                <w:szCs w:val="21"/>
              </w:rPr>
              <w:t>čtvrtek – od 13:00 hod. do 15:00 hod.</w:t>
            </w:r>
          </w:p>
        </w:tc>
      </w:tr>
    </w:tbl>
    <w:p w14:paraId="479880E5" w14:textId="77777777" w:rsidR="00D64B62" w:rsidRPr="00662A7C" w:rsidRDefault="00AD5C94"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doklady je nutné mít s sebou:</w:t>
      </w:r>
    </w:p>
    <w:p w14:paraId="4095B286" w14:textId="77777777" w:rsidR="00C401B1" w:rsidRPr="00662A7C" w:rsidRDefault="008546F9"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Řádně v</w:t>
      </w:r>
      <w:r w:rsidR="00461E2D" w:rsidRPr="00662A7C">
        <w:rPr>
          <w:rFonts w:ascii="Tahoma" w:hAnsi="Tahoma" w:cs="Tahoma"/>
          <w:sz w:val="21"/>
          <w:szCs w:val="21"/>
        </w:rPr>
        <w:t xml:space="preserve">yplněný formulář </w:t>
      </w:r>
      <w:r w:rsidR="006939FD" w:rsidRPr="00662A7C">
        <w:rPr>
          <w:rFonts w:ascii="Tahoma" w:hAnsi="Tahoma" w:cs="Tahoma"/>
          <w:sz w:val="21"/>
          <w:szCs w:val="21"/>
        </w:rPr>
        <w:t xml:space="preserve">žádosti </w:t>
      </w:r>
      <w:r w:rsidRPr="00662A7C">
        <w:rPr>
          <w:rFonts w:ascii="Tahoma" w:hAnsi="Tahoma" w:cs="Tahoma"/>
          <w:sz w:val="21"/>
          <w:szCs w:val="21"/>
        </w:rPr>
        <w:t>o závazné stanovisko</w:t>
      </w:r>
    </w:p>
    <w:p w14:paraId="49EE96A5" w14:textId="77777777" w:rsidR="008546F9" w:rsidRPr="00662A7C" w:rsidRDefault="008546F9"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 xml:space="preserve">Plná moc </w:t>
      </w:r>
      <w:r w:rsidR="00232ECA" w:rsidRPr="00662A7C">
        <w:rPr>
          <w:rFonts w:ascii="Tahoma" w:hAnsi="Tahoma" w:cs="Tahoma"/>
          <w:sz w:val="21"/>
          <w:szCs w:val="21"/>
        </w:rPr>
        <w:t>nebo oprávnění jednat ve věci</w:t>
      </w:r>
    </w:p>
    <w:p w14:paraId="61161B38" w14:textId="77777777" w:rsidR="00170F2F"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jsou potřebné formuláře a kde jsou k dispozici:</w:t>
      </w:r>
    </w:p>
    <w:p w14:paraId="281F2709" w14:textId="77777777" w:rsidR="004736B3" w:rsidRPr="00662A7C" w:rsidRDefault="00E97D94" w:rsidP="00A94F1D">
      <w:pPr>
        <w:pStyle w:val="Odstavecseseznamem"/>
        <w:spacing w:after="0" w:line="240" w:lineRule="auto"/>
        <w:contextualSpacing w:val="0"/>
        <w:jc w:val="both"/>
        <w:rPr>
          <w:rFonts w:ascii="Tahoma" w:hAnsi="Tahoma" w:cs="Tahoma"/>
          <w:noProof/>
          <w:sz w:val="21"/>
          <w:szCs w:val="21"/>
        </w:rPr>
      </w:pPr>
      <w:r w:rsidRPr="00662A7C">
        <w:rPr>
          <w:rFonts w:ascii="Tahoma" w:hAnsi="Tahoma" w:cs="Tahoma"/>
          <w:noProof/>
          <w:sz w:val="21"/>
          <w:szCs w:val="21"/>
        </w:rPr>
        <w:t>Nepovinný f</w:t>
      </w:r>
      <w:r w:rsidR="00632864" w:rsidRPr="00662A7C">
        <w:rPr>
          <w:rFonts w:ascii="Tahoma" w:hAnsi="Tahoma" w:cs="Tahoma"/>
          <w:noProof/>
          <w:sz w:val="21"/>
          <w:szCs w:val="21"/>
        </w:rPr>
        <w:t>ormulář žádosti lze získat na internetových stránkách města Frýdku-Místku v sekci „Životní prostředí a zemědělství“ – „Ovzduší“ – „Závazná stanoviska“ nebo jej lze zaslat po vyžádání e</w:t>
      </w:r>
      <w:r w:rsidR="00632864" w:rsidRPr="00662A7C">
        <w:rPr>
          <w:rFonts w:ascii="Tahoma" w:hAnsi="Tahoma" w:cs="Tahoma"/>
          <w:noProof/>
          <w:sz w:val="21"/>
          <w:szCs w:val="21"/>
        </w:rPr>
        <w:noBreakHyphen/>
        <w:t>mailem</w:t>
      </w:r>
      <w:r w:rsidR="004B761C" w:rsidRPr="00662A7C">
        <w:rPr>
          <w:rFonts w:ascii="Tahoma" w:hAnsi="Tahoma" w:cs="Tahoma"/>
          <w:noProof/>
          <w:sz w:val="21"/>
          <w:szCs w:val="21"/>
        </w:rPr>
        <w:t xml:space="preserve">, </w:t>
      </w:r>
      <w:r w:rsidR="004B761C" w:rsidRPr="00662A7C">
        <w:rPr>
          <w:rFonts w:ascii="Tahoma" w:hAnsi="Tahoma" w:cs="Tahoma"/>
          <w:sz w:val="21"/>
          <w:szCs w:val="21"/>
        </w:rPr>
        <w:t>kontaktní osoba: Mgr. Matěj Krupař, referent ochrany ovzduší, e</w:t>
      </w:r>
      <w:r w:rsidR="004B761C" w:rsidRPr="00662A7C">
        <w:rPr>
          <w:rFonts w:ascii="Tahoma" w:hAnsi="Tahoma" w:cs="Tahoma"/>
          <w:sz w:val="21"/>
          <w:szCs w:val="21"/>
        </w:rPr>
        <w:noBreakHyphen/>
        <w:t>mail: </w:t>
      </w:r>
      <w:hyperlink r:id="rId6" w:history="1">
        <w:r w:rsidR="004B761C" w:rsidRPr="00662A7C">
          <w:rPr>
            <w:rStyle w:val="Hypertextovodkaz"/>
            <w:rFonts w:ascii="Tahoma" w:hAnsi="Tahoma" w:cs="Tahoma"/>
            <w:sz w:val="21"/>
            <w:szCs w:val="21"/>
          </w:rPr>
          <w:t>krupar.matej@frydekmistek.cz</w:t>
        </w:r>
      </w:hyperlink>
      <w:r w:rsidR="004B761C" w:rsidRPr="00662A7C">
        <w:rPr>
          <w:rFonts w:ascii="Tahoma" w:hAnsi="Tahoma" w:cs="Tahoma"/>
          <w:sz w:val="21"/>
          <w:szCs w:val="21"/>
        </w:rPr>
        <w:t>, tel.: 558 609 499.</w:t>
      </w:r>
    </w:p>
    <w:p w14:paraId="4E294921" w14:textId="77777777" w:rsidR="00D64B62"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jsou poplatky a jak je lze uhradit:</w:t>
      </w:r>
    </w:p>
    <w:p w14:paraId="20E74E0F" w14:textId="77777777" w:rsidR="001B663E" w:rsidRPr="00662A7C" w:rsidRDefault="001B663E"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Za vydání závazného stanoviska není vybírán žádný poplatek.</w:t>
      </w:r>
    </w:p>
    <w:p w14:paraId="64AA4B78" w14:textId="77777777" w:rsidR="00C401B1"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sz w:val="21"/>
          <w:szCs w:val="21"/>
        </w:rPr>
      </w:pPr>
      <w:r w:rsidRPr="00662A7C">
        <w:rPr>
          <w:rFonts w:ascii="Tahoma" w:hAnsi="Tahoma" w:cs="Tahoma"/>
          <w:b/>
          <w:sz w:val="21"/>
          <w:szCs w:val="21"/>
        </w:rPr>
        <w:t>Jaké jsou lhůty pro vyřízení:</w:t>
      </w:r>
    </w:p>
    <w:p w14:paraId="741E395F" w14:textId="77777777" w:rsidR="001B663E" w:rsidRPr="00662A7C" w:rsidRDefault="004D03D6"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Zákonná lhůta pro vydání závazného stanoviska je 30 dnů o</w:t>
      </w:r>
      <w:r w:rsidR="004F5073" w:rsidRPr="00662A7C">
        <w:rPr>
          <w:rFonts w:ascii="Tahoma" w:hAnsi="Tahoma" w:cs="Tahoma"/>
          <w:sz w:val="21"/>
          <w:szCs w:val="21"/>
        </w:rPr>
        <w:t>d</w:t>
      </w:r>
      <w:r w:rsidRPr="00662A7C">
        <w:rPr>
          <w:rFonts w:ascii="Tahoma" w:hAnsi="Tahoma" w:cs="Tahoma"/>
          <w:sz w:val="21"/>
          <w:szCs w:val="21"/>
        </w:rPr>
        <w:t xml:space="preserve"> doručení žádosti o vydání závazného stanoviska.</w:t>
      </w:r>
    </w:p>
    <w:p w14:paraId="468BD83D" w14:textId="77777777" w:rsidR="00CF0909"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Kteří jsou další účastníci (dotčení) řešení životní situace:</w:t>
      </w:r>
    </w:p>
    <w:p w14:paraId="7DF37732" w14:textId="77777777" w:rsidR="00CF0909" w:rsidRPr="00662A7C" w:rsidRDefault="004B761C" w:rsidP="00A94F1D">
      <w:pPr>
        <w:pStyle w:val="Odstavecseseznamem"/>
        <w:spacing w:after="0" w:line="240" w:lineRule="auto"/>
        <w:contextualSpacing w:val="0"/>
        <w:rPr>
          <w:rFonts w:ascii="Tahoma" w:hAnsi="Tahoma" w:cs="Tahoma"/>
          <w:sz w:val="21"/>
          <w:szCs w:val="21"/>
        </w:rPr>
      </w:pPr>
      <w:r w:rsidRPr="00662A7C">
        <w:rPr>
          <w:rFonts w:ascii="Tahoma" w:hAnsi="Tahoma" w:cs="Tahoma"/>
          <w:sz w:val="21"/>
          <w:szCs w:val="21"/>
        </w:rPr>
        <w:t>Příslušný stavební úřad</w:t>
      </w:r>
    </w:p>
    <w:p w14:paraId="0030AD9B" w14:textId="77777777" w:rsidR="00CF0909"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další činnosti jsou po žadateli požadovány:</w:t>
      </w:r>
    </w:p>
    <w:p w14:paraId="6680D146" w14:textId="77777777" w:rsidR="0011089D" w:rsidRPr="00662A7C" w:rsidRDefault="0011089D"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w:t>
      </w:r>
    </w:p>
    <w:p w14:paraId="76E94C96" w14:textId="77777777" w:rsidR="00CF0909"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Elektronická služba, kterou lze využít:</w:t>
      </w:r>
    </w:p>
    <w:p w14:paraId="6F2BFCC4" w14:textId="77777777" w:rsidR="00922ACD" w:rsidRPr="00662A7C" w:rsidRDefault="009828E9" w:rsidP="00A94F1D">
      <w:pPr>
        <w:pStyle w:val="Odstavecseseznamem"/>
        <w:spacing w:after="0" w:line="240" w:lineRule="auto"/>
        <w:contextualSpacing w:val="0"/>
        <w:rPr>
          <w:rFonts w:ascii="Tahoma" w:hAnsi="Tahoma" w:cs="Tahoma"/>
          <w:sz w:val="21"/>
          <w:szCs w:val="21"/>
        </w:rPr>
      </w:pPr>
      <w:r w:rsidRPr="00662A7C">
        <w:rPr>
          <w:rFonts w:ascii="Tahoma" w:hAnsi="Tahoma" w:cs="Tahoma"/>
          <w:sz w:val="21"/>
          <w:szCs w:val="21"/>
        </w:rPr>
        <w:t xml:space="preserve">Elektronická podatelna statutárního města Frýdek-Místek: </w:t>
      </w:r>
      <w:hyperlink r:id="rId7" w:history="1">
        <w:r w:rsidR="000D14F9" w:rsidRPr="00662A7C">
          <w:rPr>
            <w:rStyle w:val="Hypertextovodkaz"/>
            <w:rFonts w:ascii="Tahoma" w:hAnsi="Tahoma" w:cs="Tahoma"/>
            <w:sz w:val="21"/>
            <w:szCs w:val="21"/>
          </w:rPr>
          <w:t>podatelna@frydekmistek.cz</w:t>
        </w:r>
      </w:hyperlink>
      <w:r w:rsidR="00461E2D" w:rsidRPr="00662A7C">
        <w:rPr>
          <w:rFonts w:ascii="Tahoma" w:hAnsi="Tahoma" w:cs="Tahoma"/>
          <w:sz w:val="21"/>
          <w:szCs w:val="21"/>
        </w:rPr>
        <w:t>.</w:t>
      </w:r>
    </w:p>
    <w:p w14:paraId="058CE929" w14:textId="77777777" w:rsidR="000D14F9" w:rsidRPr="00662A7C" w:rsidRDefault="000D14F9" w:rsidP="00A94F1D">
      <w:pPr>
        <w:pStyle w:val="Odstavecseseznamem"/>
        <w:spacing w:after="0" w:line="240" w:lineRule="auto"/>
        <w:contextualSpacing w:val="0"/>
        <w:rPr>
          <w:rFonts w:ascii="Tahoma" w:hAnsi="Tahoma" w:cs="Tahoma"/>
          <w:sz w:val="21"/>
          <w:szCs w:val="21"/>
        </w:rPr>
      </w:pPr>
      <w:r w:rsidRPr="00662A7C">
        <w:rPr>
          <w:rFonts w:ascii="Tahoma" w:hAnsi="Tahoma" w:cs="Tahoma"/>
          <w:sz w:val="21"/>
          <w:szCs w:val="21"/>
        </w:rPr>
        <w:t xml:space="preserve">Internetové stránky </w:t>
      </w:r>
      <w:hyperlink r:id="rId8" w:history="1">
        <w:r w:rsidRPr="00662A7C">
          <w:rPr>
            <w:rStyle w:val="Hypertextovodkaz"/>
            <w:rFonts w:ascii="Tahoma" w:hAnsi="Tahoma" w:cs="Tahoma"/>
            <w:sz w:val="21"/>
            <w:szCs w:val="21"/>
          </w:rPr>
          <w:t>www.frydekmistek.cz</w:t>
        </w:r>
      </w:hyperlink>
      <w:r w:rsidR="0020642A" w:rsidRPr="00662A7C">
        <w:rPr>
          <w:rFonts w:ascii="Tahoma" w:hAnsi="Tahoma" w:cs="Tahoma"/>
          <w:sz w:val="21"/>
          <w:szCs w:val="21"/>
        </w:rPr>
        <w:t>, ID DS: w4wbu9s</w:t>
      </w:r>
    </w:p>
    <w:p w14:paraId="09D98A69" w14:textId="77777777" w:rsidR="00CF0909"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Podle kterého právního předpisu se postupuje:</w:t>
      </w:r>
    </w:p>
    <w:p w14:paraId="799FA0AD" w14:textId="77777777" w:rsidR="0011089D" w:rsidRPr="00662A7C" w:rsidRDefault="0011089D" w:rsidP="00A94F1D">
      <w:pPr>
        <w:pStyle w:val="Odstavecseseznamem"/>
        <w:spacing w:after="0" w:line="240" w:lineRule="auto"/>
        <w:contextualSpacing w:val="0"/>
        <w:jc w:val="both"/>
        <w:rPr>
          <w:rFonts w:ascii="Tahoma" w:hAnsi="Tahoma" w:cs="Tahoma"/>
          <w:noProof/>
          <w:sz w:val="21"/>
          <w:szCs w:val="21"/>
        </w:rPr>
      </w:pPr>
      <w:r w:rsidRPr="00662A7C">
        <w:rPr>
          <w:rFonts w:ascii="Tahoma" w:hAnsi="Tahoma" w:cs="Tahoma"/>
          <w:noProof/>
          <w:sz w:val="21"/>
          <w:szCs w:val="21"/>
        </w:rPr>
        <w:t>Zákon č. 201/2012 Sb., o ochraně ovzduší</w:t>
      </w:r>
      <w:r w:rsidR="00846922" w:rsidRPr="00662A7C">
        <w:rPr>
          <w:rFonts w:ascii="Tahoma" w:hAnsi="Tahoma" w:cs="Tahoma"/>
          <w:noProof/>
          <w:sz w:val="21"/>
          <w:szCs w:val="21"/>
        </w:rPr>
        <w:t>, ve znění pozdějších předpisů</w:t>
      </w:r>
    </w:p>
    <w:p w14:paraId="7BE41870" w14:textId="77777777" w:rsidR="003B5C02"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jsou související předpisy:</w:t>
      </w:r>
    </w:p>
    <w:p w14:paraId="788A69CF" w14:textId="77777777" w:rsidR="0011089D" w:rsidRPr="00662A7C" w:rsidRDefault="0011089D" w:rsidP="00A94F1D">
      <w:pPr>
        <w:pStyle w:val="Odstavecseseznamem"/>
        <w:spacing w:after="0" w:line="240" w:lineRule="auto"/>
        <w:contextualSpacing w:val="0"/>
        <w:jc w:val="both"/>
        <w:rPr>
          <w:rFonts w:ascii="Tahoma" w:hAnsi="Tahoma" w:cs="Tahoma"/>
          <w:bCs/>
          <w:noProof/>
          <w:sz w:val="21"/>
          <w:szCs w:val="21"/>
        </w:rPr>
      </w:pPr>
      <w:r w:rsidRPr="00662A7C">
        <w:rPr>
          <w:rFonts w:ascii="Tahoma" w:hAnsi="Tahoma" w:cs="Tahoma"/>
          <w:bCs/>
          <w:noProof/>
          <w:sz w:val="21"/>
          <w:szCs w:val="21"/>
        </w:rPr>
        <w:t>Zákon č. 500/2004 Sb., správní řád, ve znění pozdějších předpisů</w:t>
      </w:r>
    </w:p>
    <w:p w14:paraId="710A2468" w14:textId="77777777" w:rsidR="00C51FD8"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jsou opravné prostředky a jak se uplatňují:</w:t>
      </w:r>
    </w:p>
    <w:p w14:paraId="2D238D83" w14:textId="77777777" w:rsidR="00531F2A" w:rsidRPr="00662A7C" w:rsidRDefault="002B14EC"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Závazné stanovisko je úkon učiněný správním orgánem na základě zákona, který není samostatným rozhodnutím ve správním řízení a jehož obsah je závazný pro výrokovou část rozhodnutí správního orgánu (ust. § 149 odst. 1 správního řádu).</w:t>
      </w:r>
    </w:p>
    <w:p w14:paraId="47F8AB70" w14:textId="77777777" w:rsidR="002B14EC" w:rsidRPr="00662A7C" w:rsidRDefault="002B14EC"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Proti závaznému stanovisku se nelze odvolat. Jeho obsah lze napadnout pouze v</w:t>
      </w:r>
      <w:r w:rsidR="00BE3C83" w:rsidRPr="00662A7C">
        <w:rPr>
          <w:rFonts w:ascii="Tahoma" w:hAnsi="Tahoma" w:cs="Tahoma"/>
          <w:sz w:val="21"/>
          <w:szCs w:val="21"/>
        </w:rPr>
        <w:t> </w:t>
      </w:r>
      <w:r w:rsidRPr="00662A7C">
        <w:rPr>
          <w:rFonts w:ascii="Tahoma" w:hAnsi="Tahoma" w:cs="Tahoma"/>
          <w:sz w:val="21"/>
          <w:szCs w:val="21"/>
        </w:rPr>
        <w:t>rámci </w:t>
      </w:r>
      <w:r w:rsidRPr="00662A7C">
        <w:rPr>
          <w:rFonts w:ascii="Tahoma" w:hAnsi="Tahoma" w:cs="Tahoma"/>
          <w:b/>
          <w:bCs/>
          <w:sz w:val="21"/>
          <w:szCs w:val="21"/>
        </w:rPr>
        <w:t>odvolání podaného proti rozhodnutí ve věci samé. </w:t>
      </w:r>
      <w:r w:rsidRPr="00662A7C">
        <w:rPr>
          <w:rFonts w:ascii="Tahoma" w:hAnsi="Tahoma" w:cs="Tahoma"/>
          <w:sz w:val="21"/>
          <w:szCs w:val="21"/>
        </w:rPr>
        <w:t>Nezákonné závazné stanovisko lze zrušit nebo změnit v přezkumném řízení, k němuž je příslušný správní orgán nadřízený správnímu orgánu, který závazné stanovisko vydal. Zrušení nebo změna závazného stanoviska je v případě, kdy rozhodnutí, které bylo závazným stanoviskem podmíněno, již nabylo právní moci, důvodem obnovy řízení.</w:t>
      </w:r>
    </w:p>
    <w:p w14:paraId="29D5C127" w14:textId="77777777" w:rsidR="00C51FD8"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Jaké sankce mohou být uplatněny v případě nedodržení povinností:</w:t>
      </w:r>
    </w:p>
    <w:p w14:paraId="085FCA5D" w14:textId="77777777" w:rsidR="00C51FD8" w:rsidRPr="00662A7C" w:rsidRDefault="00C51FD8" w:rsidP="00A94F1D">
      <w:pPr>
        <w:pStyle w:val="Odstavecseseznamem"/>
        <w:spacing w:after="0" w:line="240" w:lineRule="auto"/>
        <w:contextualSpacing w:val="0"/>
        <w:jc w:val="both"/>
        <w:rPr>
          <w:rFonts w:ascii="Tahoma" w:hAnsi="Tahoma" w:cs="Tahoma"/>
          <w:sz w:val="21"/>
          <w:szCs w:val="21"/>
        </w:rPr>
      </w:pPr>
    </w:p>
    <w:p w14:paraId="5DE3196A" w14:textId="77777777" w:rsidR="00C51FD8"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Nejčastější dotazy:</w:t>
      </w:r>
    </w:p>
    <w:p w14:paraId="6C52EA38" w14:textId="77777777" w:rsidR="00BE3C83" w:rsidRPr="00662A7C" w:rsidRDefault="002B14EC" w:rsidP="00A94F1D">
      <w:pPr>
        <w:pStyle w:val="Normlnweb"/>
        <w:spacing w:before="0" w:after="0"/>
        <w:ind w:left="709"/>
        <w:jc w:val="both"/>
        <w:rPr>
          <w:sz w:val="21"/>
          <w:szCs w:val="21"/>
        </w:rPr>
      </w:pPr>
      <w:r w:rsidRPr="00662A7C">
        <w:rPr>
          <w:sz w:val="21"/>
          <w:szCs w:val="21"/>
        </w:rPr>
        <w:t>Musí závazné stanovisko k</w:t>
      </w:r>
      <w:r w:rsidR="00F376B1" w:rsidRPr="00662A7C">
        <w:rPr>
          <w:sz w:val="21"/>
          <w:szCs w:val="21"/>
        </w:rPr>
        <w:t> umístění, provedení a užívání stavby stacionárního zdroje</w:t>
      </w:r>
      <w:r w:rsidRPr="00662A7C">
        <w:rPr>
          <w:sz w:val="21"/>
          <w:szCs w:val="21"/>
        </w:rPr>
        <w:t xml:space="preserve"> podle </w:t>
      </w:r>
      <w:r w:rsidR="00F376B1" w:rsidRPr="00662A7C">
        <w:rPr>
          <w:sz w:val="21"/>
          <w:szCs w:val="21"/>
        </w:rPr>
        <w:t>zákona o ochraně ovzduší</w:t>
      </w:r>
      <w:r w:rsidR="00BE3C83" w:rsidRPr="00662A7C">
        <w:rPr>
          <w:sz w:val="21"/>
          <w:szCs w:val="21"/>
        </w:rPr>
        <w:t xml:space="preserve"> dokládat</w:t>
      </w:r>
      <w:r w:rsidR="00F376B1" w:rsidRPr="00662A7C">
        <w:rPr>
          <w:sz w:val="21"/>
          <w:szCs w:val="21"/>
        </w:rPr>
        <w:t xml:space="preserve"> příslušnému stavebnímu úřadu</w:t>
      </w:r>
      <w:r w:rsidR="00BE3C83" w:rsidRPr="00662A7C">
        <w:rPr>
          <w:sz w:val="21"/>
          <w:szCs w:val="21"/>
        </w:rPr>
        <w:t xml:space="preserve"> i</w:t>
      </w:r>
      <w:r w:rsidRPr="00662A7C">
        <w:rPr>
          <w:sz w:val="21"/>
          <w:szCs w:val="21"/>
        </w:rPr>
        <w:t xml:space="preserve"> fyzické osoby – občané?</w:t>
      </w:r>
    </w:p>
    <w:p w14:paraId="43F06A11" w14:textId="77777777" w:rsidR="002B14EC" w:rsidRPr="00662A7C" w:rsidRDefault="002B14EC" w:rsidP="00A94F1D">
      <w:pPr>
        <w:pStyle w:val="Normlnweb"/>
        <w:spacing w:before="0" w:after="0"/>
        <w:ind w:left="709"/>
        <w:jc w:val="both"/>
        <w:rPr>
          <w:sz w:val="21"/>
          <w:szCs w:val="21"/>
        </w:rPr>
      </w:pPr>
      <w:r w:rsidRPr="00662A7C">
        <w:rPr>
          <w:sz w:val="21"/>
          <w:szCs w:val="21"/>
        </w:rPr>
        <w:t>Ano. Uvedené závazné stanovisko musí dokládat k řízení podle zvláštních předpisů všichni.</w:t>
      </w:r>
    </w:p>
    <w:p w14:paraId="7921F499" w14:textId="77777777" w:rsidR="000807F2"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Další informace:</w:t>
      </w:r>
    </w:p>
    <w:p w14:paraId="26B19D66" w14:textId="77777777" w:rsidR="000807F2" w:rsidRPr="00662A7C" w:rsidRDefault="002D2DAB" w:rsidP="00A94F1D">
      <w:pPr>
        <w:pStyle w:val="Odstavecseseznamem"/>
        <w:spacing w:after="0" w:line="240" w:lineRule="auto"/>
        <w:contextualSpacing w:val="0"/>
        <w:jc w:val="both"/>
        <w:rPr>
          <w:rFonts w:ascii="Tahoma" w:hAnsi="Tahoma" w:cs="Tahoma"/>
          <w:sz w:val="21"/>
          <w:szCs w:val="21"/>
        </w:rPr>
      </w:pPr>
      <w:r w:rsidRPr="00662A7C">
        <w:rPr>
          <w:rFonts w:ascii="Tahoma" w:hAnsi="Tahoma" w:cs="Tahoma"/>
          <w:sz w:val="21"/>
          <w:szCs w:val="21"/>
        </w:rPr>
        <w:t>Správní obvod je vymezen územím obcí: Baška, Brušperk, Bruzovice, Dobrá, Dobratice, Dolní Domaslavice, Dolní Tošanovice, Fryčovice, Frýdek-Místek, Horní Domaslavice, Horní Tošanovice, Hukvaldy, Kaňovice, Kozlovice, Krásná, Krmelín, Lhotka, Lučina, Morávka, Nižní Lhoty, Nošovice, Palkovice, Paskov, Pazderna, Pražmo, Raškovice, Řepiště, Sedliště, Soběšovice, Staré Město, Staříč, Sviadnov, Třanovice, Vojkovice, Vyšní Lhoty, Žabeň, Žermanice.</w:t>
      </w:r>
    </w:p>
    <w:p w14:paraId="06F029CD" w14:textId="77777777" w:rsidR="008625A8" w:rsidRPr="00662A7C" w:rsidRDefault="003B5C02" w:rsidP="00A94F1D">
      <w:pPr>
        <w:pStyle w:val="Odstavecseseznamem"/>
        <w:numPr>
          <w:ilvl w:val="0"/>
          <w:numId w:val="1"/>
        </w:numPr>
        <w:shd w:val="pct15" w:color="auto" w:fill="auto"/>
        <w:spacing w:after="0" w:line="240" w:lineRule="auto"/>
        <w:ind w:left="714" w:hanging="430"/>
        <w:contextualSpacing w:val="0"/>
        <w:jc w:val="both"/>
        <w:rPr>
          <w:rFonts w:ascii="Tahoma" w:hAnsi="Tahoma" w:cs="Tahoma"/>
          <w:sz w:val="21"/>
          <w:szCs w:val="21"/>
        </w:rPr>
      </w:pPr>
      <w:r w:rsidRPr="00662A7C">
        <w:rPr>
          <w:rFonts w:ascii="Tahoma" w:hAnsi="Tahoma" w:cs="Tahoma"/>
          <w:b/>
          <w:sz w:val="21"/>
          <w:szCs w:val="21"/>
        </w:rPr>
        <w:t>Informace o popisovaném postupu (o řešení životní situace) je možné získat také z jiných zdrojů nebo v jiné formě:</w:t>
      </w:r>
    </w:p>
    <w:p w14:paraId="4680457C" w14:textId="77777777" w:rsidR="00221D8B" w:rsidRPr="00662A7C" w:rsidRDefault="008F4823" w:rsidP="00A94F1D">
      <w:pPr>
        <w:pStyle w:val="Odstavecseseznamem"/>
        <w:spacing w:after="0" w:line="240" w:lineRule="auto"/>
        <w:contextualSpacing w:val="0"/>
        <w:rPr>
          <w:rFonts w:ascii="Tahoma" w:hAnsi="Tahoma" w:cs="Tahoma"/>
          <w:sz w:val="21"/>
          <w:szCs w:val="21"/>
        </w:rPr>
      </w:pPr>
      <w:r w:rsidRPr="00662A7C">
        <w:rPr>
          <w:rFonts w:ascii="Tahoma" w:hAnsi="Tahoma" w:cs="Tahoma"/>
          <w:sz w:val="21"/>
          <w:szCs w:val="21"/>
        </w:rPr>
        <w:t>-</w:t>
      </w:r>
    </w:p>
    <w:p w14:paraId="41F67FBC" w14:textId="77777777" w:rsidR="003B5C02"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Související životní situace a návody, jak je řešit:</w:t>
      </w:r>
    </w:p>
    <w:p w14:paraId="288F3966" w14:textId="77777777" w:rsidR="00DF0372" w:rsidRPr="00662A7C" w:rsidRDefault="00EE1908" w:rsidP="00A94F1D">
      <w:pPr>
        <w:pStyle w:val="Odstavecseseznamem"/>
        <w:spacing w:after="0" w:line="240" w:lineRule="auto"/>
        <w:contextualSpacing w:val="0"/>
        <w:rPr>
          <w:rFonts w:ascii="Tahoma" w:hAnsi="Tahoma" w:cs="Tahoma"/>
          <w:b/>
          <w:sz w:val="21"/>
          <w:szCs w:val="21"/>
        </w:rPr>
      </w:pPr>
      <w:r w:rsidRPr="00662A7C">
        <w:rPr>
          <w:rFonts w:ascii="Tahoma" w:hAnsi="Tahoma" w:cs="Tahoma"/>
          <w:b/>
          <w:sz w:val="21"/>
          <w:szCs w:val="21"/>
        </w:rPr>
        <w:t>-</w:t>
      </w:r>
    </w:p>
    <w:p w14:paraId="1999B953" w14:textId="77777777" w:rsidR="00C67EFD" w:rsidRPr="00662A7C" w:rsidRDefault="003B5C02" w:rsidP="00A94F1D">
      <w:pPr>
        <w:pStyle w:val="Odstavecseseznamem"/>
        <w:numPr>
          <w:ilvl w:val="0"/>
          <w:numId w:val="1"/>
        </w:numPr>
        <w:shd w:val="pct15" w:color="auto" w:fill="auto"/>
        <w:spacing w:after="0" w:line="240" w:lineRule="auto"/>
        <w:ind w:left="720" w:hanging="436"/>
        <w:rPr>
          <w:rFonts w:ascii="Tahoma" w:hAnsi="Tahoma" w:cs="Tahoma"/>
          <w:b/>
          <w:sz w:val="21"/>
          <w:szCs w:val="21"/>
        </w:rPr>
      </w:pPr>
      <w:r w:rsidRPr="00662A7C">
        <w:rPr>
          <w:rFonts w:ascii="Tahoma" w:hAnsi="Tahoma" w:cs="Tahoma"/>
          <w:b/>
          <w:sz w:val="21"/>
          <w:szCs w:val="21"/>
        </w:rPr>
        <w:t>Za správnost popisu odpovídá útvar:</w:t>
      </w:r>
    </w:p>
    <w:p w14:paraId="396772A1" w14:textId="77777777" w:rsidR="003B5C02" w:rsidRPr="00662A7C" w:rsidRDefault="00C67EFD" w:rsidP="00A94F1D">
      <w:pPr>
        <w:pStyle w:val="Normlnweb"/>
        <w:spacing w:before="0" w:after="0"/>
        <w:ind w:left="720"/>
        <w:rPr>
          <w:color w:val="000000"/>
          <w:sz w:val="21"/>
          <w:szCs w:val="21"/>
        </w:rPr>
      </w:pPr>
      <w:r w:rsidRPr="00662A7C">
        <w:rPr>
          <w:color w:val="000000"/>
          <w:sz w:val="21"/>
          <w:szCs w:val="21"/>
        </w:rPr>
        <w:t>Magistrát města Frýdku-Místku, odbor životního prostředí a zemědělství</w:t>
      </w:r>
    </w:p>
    <w:p w14:paraId="50A55D49" w14:textId="77777777" w:rsidR="003B5C02" w:rsidRPr="00662A7C" w:rsidRDefault="003B5C02" w:rsidP="00A94F1D">
      <w:pPr>
        <w:pStyle w:val="Odstavecseseznamem"/>
        <w:numPr>
          <w:ilvl w:val="0"/>
          <w:numId w:val="1"/>
        </w:numPr>
        <w:shd w:val="pct15" w:color="auto" w:fill="auto"/>
        <w:spacing w:after="0" w:line="240" w:lineRule="auto"/>
        <w:ind w:left="709" w:hanging="425"/>
        <w:rPr>
          <w:rFonts w:ascii="Tahoma" w:hAnsi="Tahoma" w:cs="Tahoma"/>
          <w:b/>
          <w:sz w:val="21"/>
          <w:szCs w:val="21"/>
        </w:rPr>
      </w:pPr>
      <w:r w:rsidRPr="00662A7C">
        <w:rPr>
          <w:rFonts w:ascii="Tahoma" w:hAnsi="Tahoma" w:cs="Tahoma"/>
          <w:b/>
          <w:sz w:val="21"/>
          <w:szCs w:val="21"/>
        </w:rPr>
        <w:t>Kontaktní osoba:</w:t>
      </w:r>
    </w:p>
    <w:p w14:paraId="72F88857" w14:textId="77777777" w:rsidR="00DF0372" w:rsidRPr="00662A7C" w:rsidRDefault="00501039" w:rsidP="007E3E85">
      <w:pPr>
        <w:pStyle w:val="Normlnweb"/>
        <w:spacing w:before="0" w:after="0"/>
        <w:ind w:left="709"/>
        <w:jc w:val="both"/>
        <w:rPr>
          <w:color w:val="000000"/>
          <w:sz w:val="21"/>
          <w:szCs w:val="21"/>
        </w:rPr>
      </w:pPr>
      <w:r w:rsidRPr="00662A7C">
        <w:rPr>
          <w:color w:val="000000"/>
          <w:sz w:val="21"/>
          <w:szCs w:val="21"/>
        </w:rPr>
        <w:t>Mgr. Matěj Krupař</w:t>
      </w:r>
    </w:p>
    <w:p w14:paraId="4393751B" w14:textId="4E7741ED" w:rsidR="00C67EFD" w:rsidRPr="00662A7C" w:rsidRDefault="00DF0372" w:rsidP="007E3E85">
      <w:pPr>
        <w:pStyle w:val="Normlnweb"/>
        <w:spacing w:before="0" w:after="0"/>
        <w:ind w:left="709"/>
        <w:jc w:val="both"/>
        <w:rPr>
          <w:color w:val="000000"/>
          <w:sz w:val="21"/>
          <w:szCs w:val="21"/>
        </w:rPr>
      </w:pPr>
      <w:r w:rsidRPr="00662A7C">
        <w:rPr>
          <w:color w:val="000000"/>
          <w:sz w:val="21"/>
          <w:szCs w:val="21"/>
        </w:rPr>
        <w:t xml:space="preserve">Kancelář č. </w:t>
      </w:r>
      <w:r w:rsidR="00075DAA">
        <w:rPr>
          <w:color w:val="000000"/>
          <w:sz w:val="21"/>
          <w:szCs w:val="21"/>
        </w:rPr>
        <w:t>314</w:t>
      </w:r>
      <w:r w:rsidRPr="00662A7C">
        <w:rPr>
          <w:color w:val="000000"/>
          <w:sz w:val="21"/>
          <w:szCs w:val="21"/>
        </w:rPr>
        <w:t xml:space="preserve">, </w:t>
      </w:r>
      <w:r w:rsidR="00C67EFD" w:rsidRPr="00662A7C">
        <w:rPr>
          <w:color w:val="000000"/>
          <w:sz w:val="21"/>
          <w:szCs w:val="21"/>
        </w:rPr>
        <w:t>tel.</w:t>
      </w:r>
      <w:r w:rsidR="00557351" w:rsidRPr="00662A7C">
        <w:rPr>
          <w:color w:val="000000"/>
          <w:sz w:val="21"/>
          <w:szCs w:val="21"/>
        </w:rPr>
        <w:t xml:space="preserve">: </w:t>
      </w:r>
      <w:r w:rsidR="00C67EFD" w:rsidRPr="00662A7C">
        <w:rPr>
          <w:color w:val="000000"/>
          <w:sz w:val="21"/>
          <w:szCs w:val="21"/>
        </w:rPr>
        <w:t>558 609 4</w:t>
      </w:r>
      <w:r w:rsidR="00501039" w:rsidRPr="00662A7C">
        <w:rPr>
          <w:color w:val="000000"/>
          <w:sz w:val="21"/>
          <w:szCs w:val="21"/>
        </w:rPr>
        <w:t>99</w:t>
      </w:r>
      <w:r w:rsidR="00C67EFD" w:rsidRPr="00662A7C">
        <w:rPr>
          <w:color w:val="000000"/>
          <w:sz w:val="21"/>
          <w:szCs w:val="21"/>
        </w:rPr>
        <w:t xml:space="preserve">, </w:t>
      </w:r>
      <w:r w:rsidRPr="00662A7C">
        <w:rPr>
          <w:color w:val="000000"/>
          <w:sz w:val="21"/>
          <w:szCs w:val="21"/>
        </w:rPr>
        <w:t xml:space="preserve">e-mail: </w:t>
      </w:r>
      <w:hyperlink r:id="rId9" w:history="1">
        <w:r w:rsidR="00501039" w:rsidRPr="00662A7C">
          <w:rPr>
            <w:rStyle w:val="Hypertextovodkaz"/>
            <w:sz w:val="21"/>
            <w:szCs w:val="21"/>
          </w:rPr>
          <w:t>krupar.matej@frydekmistek.cz</w:t>
        </w:r>
      </w:hyperlink>
      <w:r w:rsidR="00501039" w:rsidRPr="00662A7C">
        <w:rPr>
          <w:color w:val="000000"/>
          <w:sz w:val="21"/>
          <w:szCs w:val="21"/>
        </w:rPr>
        <w:t xml:space="preserve"> </w:t>
      </w:r>
    </w:p>
    <w:tbl>
      <w:tblPr>
        <w:tblW w:w="0" w:type="auto"/>
        <w:tblInd w:w="720" w:type="dxa"/>
        <w:tblLook w:val="04A0" w:firstRow="1" w:lastRow="0" w:firstColumn="1" w:lastColumn="0" w:noHBand="0" w:noVBand="1"/>
      </w:tblPr>
      <w:tblGrid>
        <w:gridCol w:w="1780"/>
        <w:gridCol w:w="6572"/>
      </w:tblGrid>
      <w:tr w:rsidR="00225788" w:rsidRPr="00662A7C" w14:paraId="4ECFD622" w14:textId="77777777" w:rsidTr="00225788">
        <w:trPr>
          <w:trHeight w:val="553"/>
        </w:trPr>
        <w:tc>
          <w:tcPr>
            <w:tcW w:w="1798" w:type="dxa"/>
          </w:tcPr>
          <w:p w14:paraId="0B005E42" w14:textId="77777777" w:rsidR="00225788" w:rsidRPr="00662A7C" w:rsidRDefault="00225788" w:rsidP="007E3E85">
            <w:pPr>
              <w:pStyle w:val="Normlnweb"/>
              <w:spacing w:before="0"/>
              <w:ind w:left="-116"/>
              <w:jc w:val="both"/>
              <w:rPr>
                <w:color w:val="000000"/>
                <w:sz w:val="21"/>
                <w:szCs w:val="21"/>
              </w:rPr>
            </w:pPr>
            <w:r w:rsidRPr="00662A7C">
              <w:rPr>
                <w:color w:val="000000"/>
                <w:sz w:val="21"/>
                <w:szCs w:val="21"/>
              </w:rPr>
              <w:t>Úřední hodiny:</w:t>
            </w:r>
          </w:p>
        </w:tc>
        <w:tc>
          <w:tcPr>
            <w:tcW w:w="6662" w:type="dxa"/>
            <w:vAlign w:val="center"/>
          </w:tcPr>
          <w:p w14:paraId="282CCE76" w14:textId="77777777" w:rsidR="00225788" w:rsidRPr="00662A7C" w:rsidRDefault="00225788" w:rsidP="007E3E85">
            <w:pPr>
              <w:pStyle w:val="Normlnweb"/>
              <w:spacing w:before="0" w:after="0"/>
              <w:ind w:left="709"/>
              <w:jc w:val="both"/>
              <w:rPr>
                <w:color w:val="000000"/>
                <w:sz w:val="21"/>
                <w:szCs w:val="21"/>
              </w:rPr>
            </w:pPr>
            <w:r w:rsidRPr="00662A7C">
              <w:rPr>
                <w:color w:val="000000"/>
                <w:sz w:val="21"/>
                <w:szCs w:val="21"/>
              </w:rPr>
              <w:t>pondělí a středa – od 08:00 hod. do 17:00 hod.</w:t>
            </w:r>
          </w:p>
          <w:p w14:paraId="59F95F74" w14:textId="77777777" w:rsidR="00225788" w:rsidRPr="00662A7C" w:rsidRDefault="00225788" w:rsidP="007E3E85">
            <w:pPr>
              <w:pStyle w:val="Normlnweb"/>
              <w:spacing w:before="0"/>
              <w:ind w:left="709"/>
              <w:jc w:val="both"/>
              <w:rPr>
                <w:color w:val="000000"/>
                <w:sz w:val="21"/>
                <w:szCs w:val="21"/>
              </w:rPr>
            </w:pPr>
            <w:r w:rsidRPr="00662A7C">
              <w:rPr>
                <w:color w:val="000000"/>
                <w:sz w:val="21"/>
                <w:szCs w:val="21"/>
              </w:rPr>
              <w:t>čtvrtek – od 13:00 hod. do 15:00 hod.</w:t>
            </w:r>
          </w:p>
        </w:tc>
      </w:tr>
    </w:tbl>
    <w:p w14:paraId="1656ACE6" w14:textId="77777777" w:rsidR="009B6D77"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Popis je zpracován podle právního stavu ke dni:</w:t>
      </w:r>
    </w:p>
    <w:p w14:paraId="16339F2A" w14:textId="2A58C7AD" w:rsidR="009B6D77" w:rsidRPr="00662A7C" w:rsidRDefault="00075DAA" w:rsidP="00A94F1D">
      <w:pPr>
        <w:pStyle w:val="Odstavecseseznamem"/>
        <w:spacing w:after="0" w:line="240" w:lineRule="auto"/>
        <w:contextualSpacing w:val="0"/>
        <w:rPr>
          <w:rFonts w:ascii="Tahoma" w:hAnsi="Tahoma" w:cs="Tahoma"/>
          <w:sz w:val="21"/>
          <w:szCs w:val="21"/>
        </w:rPr>
      </w:pPr>
      <w:r>
        <w:rPr>
          <w:rFonts w:ascii="Tahoma" w:hAnsi="Tahoma" w:cs="Tahoma"/>
          <w:sz w:val="21"/>
          <w:szCs w:val="21"/>
        </w:rPr>
        <w:t>04</w:t>
      </w:r>
      <w:r w:rsidR="003566A1" w:rsidRPr="00662A7C">
        <w:rPr>
          <w:rFonts w:ascii="Tahoma" w:hAnsi="Tahoma" w:cs="Tahoma"/>
          <w:sz w:val="21"/>
          <w:szCs w:val="21"/>
        </w:rPr>
        <w:t>.</w:t>
      </w:r>
      <w:r w:rsidR="00B60469">
        <w:rPr>
          <w:rFonts w:ascii="Tahoma" w:hAnsi="Tahoma" w:cs="Tahoma"/>
          <w:sz w:val="21"/>
          <w:szCs w:val="21"/>
        </w:rPr>
        <w:t>0</w:t>
      </w:r>
      <w:r>
        <w:rPr>
          <w:rFonts w:ascii="Tahoma" w:hAnsi="Tahoma" w:cs="Tahoma"/>
          <w:sz w:val="21"/>
          <w:szCs w:val="21"/>
        </w:rPr>
        <w:t>4</w:t>
      </w:r>
      <w:r w:rsidR="00A177C1" w:rsidRPr="00662A7C">
        <w:rPr>
          <w:rFonts w:ascii="Tahoma" w:hAnsi="Tahoma" w:cs="Tahoma"/>
          <w:sz w:val="21"/>
          <w:szCs w:val="21"/>
        </w:rPr>
        <w:t>.20</w:t>
      </w:r>
      <w:r w:rsidR="00B60469">
        <w:rPr>
          <w:rFonts w:ascii="Tahoma" w:hAnsi="Tahoma" w:cs="Tahoma"/>
          <w:sz w:val="21"/>
          <w:szCs w:val="21"/>
        </w:rPr>
        <w:t>2</w:t>
      </w:r>
      <w:r>
        <w:rPr>
          <w:rFonts w:ascii="Tahoma" w:hAnsi="Tahoma" w:cs="Tahoma"/>
          <w:sz w:val="21"/>
          <w:szCs w:val="21"/>
        </w:rPr>
        <w:t>2</w:t>
      </w:r>
    </w:p>
    <w:p w14:paraId="556DDD28" w14:textId="77777777" w:rsidR="009B6D77"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Popis byl naposledy aktualizován:</w:t>
      </w:r>
    </w:p>
    <w:p w14:paraId="72CA2BA2" w14:textId="6057051E" w:rsidR="00DF0372" w:rsidRPr="00662A7C" w:rsidRDefault="00075DAA" w:rsidP="00A94F1D">
      <w:pPr>
        <w:pStyle w:val="Odstavecseseznamem"/>
        <w:spacing w:after="0" w:line="240" w:lineRule="auto"/>
        <w:contextualSpacing w:val="0"/>
        <w:rPr>
          <w:rFonts w:ascii="Tahoma" w:hAnsi="Tahoma" w:cs="Tahoma"/>
          <w:sz w:val="21"/>
          <w:szCs w:val="21"/>
        </w:rPr>
      </w:pPr>
      <w:r>
        <w:rPr>
          <w:rFonts w:ascii="Tahoma" w:hAnsi="Tahoma" w:cs="Tahoma"/>
          <w:sz w:val="21"/>
          <w:szCs w:val="21"/>
        </w:rPr>
        <w:t>04</w:t>
      </w:r>
      <w:r w:rsidR="003566A1" w:rsidRPr="00662A7C">
        <w:rPr>
          <w:rFonts w:ascii="Tahoma" w:hAnsi="Tahoma" w:cs="Tahoma"/>
          <w:sz w:val="21"/>
          <w:szCs w:val="21"/>
        </w:rPr>
        <w:t>.</w:t>
      </w:r>
      <w:r w:rsidR="00B60469">
        <w:rPr>
          <w:rFonts w:ascii="Tahoma" w:hAnsi="Tahoma" w:cs="Tahoma"/>
          <w:sz w:val="21"/>
          <w:szCs w:val="21"/>
        </w:rPr>
        <w:t>0</w:t>
      </w:r>
      <w:r>
        <w:rPr>
          <w:rFonts w:ascii="Tahoma" w:hAnsi="Tahoma" w:cs="Tahoma"/>
          <w:sz w:val="21"/>
          <w:szCs w:val="21"/>
        </w:rPr>
        <w:t>4</w:t>
      </w:r>
      <w:r w:rsidR="00A177C1" w:rsidRPr="00662A7C">
        <w:rPr>
          <w:rFonts w:ascii="Tahoma" w:hAnsi="Tahoma" w:cs="Tahoma"/>
          <w:sz w:val="21"/>
          <w:szCs w:val="21"/>
        </w:rPr>
        <w:t>.20</w:t>
      </w:r>
      <w:r w:rsidR="00B60469">
        <w:rPr>
          <w:rFonts w:ascii="Tahoma" w:hAnsi="Tahoma" w:cs="Tahoma"/>
          <w:sz w:val="21"/>
          <w:szCs w:val="21"/>
        </w:rPr>
        <w:t>2</w:t>
      </w:r>
      <w:r>
        <w:rPr>
          <w:rFonts w:ascii="Tahoma" w:hAnsi="Tahoma" w:cs="Tahoma"/>
          <w:sz w:val="21"/>
          <w:szCs w:val="21"/>
        </w:rPr>
        <w:t>2</w:t>
      </w:r>
    </w:p>
    <w:p w14:paraId="50F8D977" w14:textId="77777777" w:rsidR="009B6D77" w:rsidRPr="00662A7C" w:rsidRDefault="003B5C02" w:rsidP="00A94F1D">
      <w:pPr>
        <w:pStyle w:val="Odstavecseseznamem"/>
        <w:numPr>
          <w:ilvl w:val="0"/>
          <w:numId w:val="1"/>
        </w:numPr>
        <w:shd w:val="pct15" w:color="auto" w:fill="auto"/>
        <w:spacing w:after="0" w:line="240" w:lineRule="auto"/>
        <w:ind w:left="714" w:hanging="430"/>
        <w:contextualSpacing w:val="0"/>
        <w:rPr>
          <w:rFonts w:ascii="Tahoma" w:hAnsi="Tahoma" w:cs="Tahoma"/>
          <w:b/>
          <w:sz w:val="21"/>
          <w:szCs w:val="21"/>
        </w:rPr>
      </w:pPr>
      <w:r w:rsidRPr="00662A7C">
        <w:rPr>
          <w:rFonts w:ascii="Tahoma" w:hAnsi="Tahoma" w:cs="Tahoma"/>
          <w:b/>
          <w:sz w:val="21"/>
          <w:szCs w:val="21"/>
        </w:rPr>
        <w:t>Datum konce platnosti popisu:</w:t>
      </w:r>
    </w:p>
    <w:p w14:paraId="75BB8E8E" w14:textId="77777777" w:rsidR="009B6D77" w:rsidRPr="00662A7C" w:rsidRDefault="00DF0372" w:rsidP="00A94F1D">
      <w:pPr>
        <w:pStyle w:val="Odstavecseseznamem"/>
        <w:spacing w:after="0" w:line="240" w:lineRule="auto"/>
        <w:contextualSpacing w:val="0"/>
        <w:rPr>
          <w:rFonts w:ascii="Tahoma" w:hAnsi="Tahoma" w:cs="Tahoma"/>
          <w:sz w:val="21"/>
          <w:szCs w:val="21"/>
        </w:rPr>
      </w:pPr>
      <w:r w:rsidRPr="00662A7C">
        <w:rPr>
          <w:rFonts w:ascii="Tahoma" w:hAnsi="Tahoma" w:cs="Tahoma"/>
          <w:sz w:val="21"/>
          <w:szCs w:val="21"/>
        </w:rPr>
        <w:t>Není stanoven</w:t>
      </w:r>
      <w:r w:rsidR="00CF4B1A" w:rsidRPr="00662A7C">
        <w:rPr>
          <w:rFonts w:ascii="Tahoma" w:hAnsi="Tahoma" w:cs="Tahoma"/>
          <w:sz w:val="21"/>
          <w:szCs w:val="21"/>
        </w:rPr>
        <w:t>o</w:t>
      </w:r>
    </w:p>
    <w:p w14:paraId="3758E61B" w14:textId="77777777" w:rsidR="003B5C02" w:rsidRPr="00662A7C" w:rsidRDefault="003B5C02" w:rsidP="00A94F1D">
      <w:pPr>
        <w:pStyle w:val="Odstavecseseznamem"/>
        <w:numPr>
          <w:ilvl w:val="0"/>
          <w:numId w:val="1"/>
        </w:numPr>
        <w:shd w:val="pct15" w:color="auto" w:fill="auto"/>
        <w:spacing w:line="240" w:lineRule="auto"/>
        <w:ind w:left="720" w:hanging="436"/>
        <w:rPr>
          <w:rFonts w:ascii="Tahoma" w:hAnsi="Tahoma" w:cs="Tahoma"/>
          <w:b/>
          <w:sz w:val="21"/>
          <w:szCs w:val="21"/>
        </w:rPr>
      </w:pPr>
      <w:r w:rsidRPr="00662A7C">
        <w:rPr>
          <w:rFonts w:ascii="Tahoma" w:hAnsi="Tahoma" w:cs="Tahoma"/>
          <w:b/>
          <w:sz w:val="21"/>
          <w:szCs w:val="21"/>
        </w:rPr>
        <w:t>Případná upřesnění a poznámky k řešení životní situace:</w:t>
      </w:r>
    </w:p>
    <w:sectPr w:rsidR="003B5C02" w:rsidRPr="00662A7C" w:rsidSect="00F1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3B1"/>
    <w:multiLevelType w:val="multilevel"/>
    <w:tmpl w:val="8296556A"/>
    <w:lvl w:ilvl="0">
      <w:start w:val="1"/>
      <w:numFmt w:val="decimal"/>
      <w:lvlText w:val="%1."/>
      <w:lvlJc w:val="left"/>
      <w:pPr>
        <w:tabs>
          <w:tab w:val="num" w:pos="1493"/>
        </w:tabs>
        <w:ind w:left="1493" w:hanging="360"/>
      </w:pPr>
    </w:lvl>
    <w:lvl w:ilvl="1" w:tentative="1">
      <w:start w:val="1"/>
      <w:numFmt w:val="decimal"/>
      <w:lvlText w:val="%2."/>
      <w:lvlJc w:val="left"/>
      <w:pPr>
        <w:tabs>
          <w:tab w:val="num" w:pos="2147"/>
        </w:tabs>
        <w:ind w:left="2147" w:hanging="360"/>
      </w:pPr>
    </w:lvl>
    <w:lvl w:ilvl="2" w:tentative="1">
      <w:start w:val="1"/>
      <w:numFmt w:val="decimal"/>
      <w:lvlText w:val="%3."/>
      <w:lvlJc w:val="left"/>
      <w:pPr>
        <w:tabs>
          <w:tab w:val="num" w:pos="2867"/>
        </w:tabs>
        <w:ind w:left="2867" w:hanging="360"/>
      </w:pPr>
    </w:lvl>
    <w:lvl w:ilvl="3" w:tentative="1">
      <w:start w:val="1"/>
      <w:numFmt w:val="decimal"/>
      <w:lvlText w:val="%4."/>
      <w:lvlJc w:val="left"/>
      <w:pPr>
        <w:tabs>
          <w:tab w:val="num" w:pos="3587"/>
        </w:tabs>
        <w:ind w:left="3587" w:hanging="360"/>
      </w:pPr>
    </w:lvl>
    <w:lvl w:ilvl="4" w:tentative="1">
      <w:start w:val="1"/>
      <w:numFmt w:val="decimal"/>
      <w:lvlText w:val="%5."/>
      <w:lvlJc w:val="left"/>
      <w:pPr>
        <w:tabs>
          <w:tab w:val="num" w:pos="4307"/>
        </w:tabs>
        <w:ind w:left="4307" w:hanging="360"/>
      </w:pPr>
    </w:lvl>
    <w:lvl w:ilvl="5" w:tentative="1">
      <w:start w:val="1"/>
      <w:numFmt w:val="decimal"/>
      <w:lvlText w:val="%6."/>
      <w:lvlJc w:val="left"/>
      <w:pPr>
        <w:tabs>
          <w:tab w:val="num" w:pos="5027"/>
        </w:tabs>
        <w:ind w:left="5027" w:hanging="360"/>
      </w:pPr>
    </w:lvl>
    <w:lvl w:ilvl="6" w:tentative="1">
      <w:start w:val="1"/>
      <w:numFmt w:val="decimal"/>
      <w:lvlText w:val="%7."/>
      <w:lvlJc w:val="left"/>
      <w:pPr>
        <w:tabs>
          <w:tab w:val="num" w:pos="5747"/>
        </w:tabs>
        <w:ind w:left="5747" w:hanging="360"/>
      </w:pPr>
    </w:lvl>
    <w:lvl w:ilvl="7" w:tentative="1">
      <w:start w:val="1"/>
      <w:numFmt w:val="decimal"/>
      <w:lvlText w:val="%8."/>
      <w:lvlJc w:val="left"/>
      <w:pPr>
        <w:tabs>
          <w:tab w:val="num" w:pos="6467"/>
        </w:tabs>
        <w:ind w:left="6467" w:hanging="360"/>
      </w:pPr>
    </w:lvl>
    <w:lvl w:ilvl="8" w:tentative="1">
      <w:start w:val="1"/>
      <w:numFmt w:val="decimal"/>
      <w:lvlText w:val="%9."/>
      <w:lvlJc w:val="left"/>
      <w:pPr>
        <w:tabs>
          <w:tab w:val="num" w:pos="7187"/>
        </w:tabs>
        <w:ind w:left="7187" w:hanging="360"/>
      </w:pPr>
    </w:lvl>
  </w:abstractNum>
  <w:abstractNum w:abstractNumId="1" w15:restartNumberingAfterBreak="0">
    <w:nsid w:val="08A84311"/>
    <w:multiLevelType w:val="hybridMultilevel"/>
    <w:tmpl w:val="1EC4AFAE"/>
    <w:lvl w:ilvl="0" w:tplc="8E6C3A12">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316DED"/>
    <w:multiLevelType w:val="multilevel"/>
    <w:tmpl w:val="BC08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D670F"/>
    <w:multiLevelType w:val="hybridMultilevel"/>
    <w:tmpl w:val="BF768A5E"/>
    <w:lvl w:ilvl="0" w:tplc="D02268AA">
      <w:start w:val="1"/>
      <w:numFmt w:val="decimal"/>
      <w:lvlText w:val="%1."/>
      <w:lvlJc w:val="left"/>
      <w:pPr>
        <w:ind w:left="786" w:hanging="360"/>
      </w:pPr>
      <w:rPr>
        <w:rFonts w:hint="default"/>
        <w:b/>
      </w:rPr>
    </w:lvl>
    <w:lvl w:ilvl="1"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D76885"/>
    <w:multiLevelType w:val="hybridMultilevel"/>
    <w:tmpl w:val="32843B06"/>
    <w:lvl w:ilvl="0" w:tplc="EB0260E6">
      <w:start w:val="4"/>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D8021CD"/>
    <w:multiLevelType w:val="hybridMultilevel"/>
    <w:tmpl w:val="DB5ABD5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94"/>
    <w:rsid w:val="0001491B"/>
    <w:rsid w:val="00015909"/>
    <w:rsid w:val="00023DDA"/>
    <w:rsid w:val="00025BDA"/>
    <w:rsid w:val="0005424B"/>
    <w:rsid w:val="0007092B"/>
    <w:rsid w:val="00075DAA"/>
    <w:rsid w:val="00076931"/>
    <w:rsid w:val="000807F2"/>
    <w:rsid w:val="00081703"/>
    <w:rsid w:val="0008363F"/>
    <w:rsid w:val="000B02BB"/>
    <w:rsid w:val="000B4C60"/>
    <w:rsid w:val="000D14F9"/>
    <w:rsid w:val="000E2576"/>
    <w:rsid w:val="00101A74"/>
    <w:rsid w:val="001049C8"/>
    <w:rsid w:val="0011089D"/>
    <w:rsid w:val="00116851"/>
    <w:rsid w:val="00117233"/>
    <w:rsid w:val="00120523"/>
    <w:rsid w:val="00120CC0"/>
    <w:rsid w:val="001251F9"/>
    <w:rsid w:val="0012768C"/>
    <w:rsid w:val="0013126D"/>
    <w:rsid w:val="00134011"/>
    <w:rsid w:val="001553CC"/>
    <w:rsid w:val="00170F2F"/>
    <w:rsid w:val="00177CBC"/>
    <w:rsid w:val="00180A75"/>
    <w:rsid w:val="00197416"/>
    <w:rsid w:val="001B4D30"/>
    <w:rsid w:val="001B663E"/>
    <w:rsid w:val="001D7698"/>
    <w:rsid w:val="001E1172"/>
    <w:rsid w:val="001E64C2"/>
    <w:rsid w:val="001E652A"/>
    <w:rsid w:val="00201C4A"/>
    <w:rsid w:val="0020642A"/>
    <w:rsid w:val="00212CD9"/>
    <w:rsid w:val="00221D8B"/>
    <w:rsid w:val="00225654"/>
    <w:rsid w:val="00225788"/>
    <w:rsid w:val="00232ECA"/>
    <w:rsid w:val="00235697"/>
    <w:rsid w:val="002558F9"/>
    <w:rsid w:val="00257AF7"/>
    <w:rsid w:val="00283A61"/>
    <w:rsid w:val="002B14EC"/>
    <w:rsid w:val="002D052A"/>
    <w:rsid w:val="002D2DAB"/>
    <w:rsid w:val="002E0095"/>
    <w:rsid w:val="002E4F76"/>
    <w:rsid w:val="002F602D"/>
    <w:rsid w:val="003135EF"/>
    <w:rsid w:val="00320484"/>
    <w:rsid w:val="0033206A"/>
    <w:rsid w:val="00351E80"/>
    <w:rsid w:val="00354FC7"/>
    <w:rsid w:val="003566A1"/>
    <w:rsid w:val="00357690"/>
    <w:rsid w:val="0035784E"/>
    <w:rsid w:val="003730B2"/>
    <w:rsid w:val="00383287"/>
    <w:rsid w:val="00394BDB"/>
    <w:rsid w:val="003A4FD9"/>
    <w:rsid w:val="003A59F2"/>
    <w:rsid w:val="003A601B"/>
    <w:rsid w:val="003B5C02"/>
    <w:rsid w:val="003B7CFF"/>
    <w:rsid w:val="003E7887"/>
    <w:rsid w:val="003F285F"/>
    <w:rsid w:val="0040103C"/>
    <w:rsid w:val="00420485"/>
    <w:rsid w:val="00422BC0"/>
    <w:rsid w:val="00442EA1"/>
    <w:rsid w:val="00456C79"/>
    <w:rsid w:val="00461E2D"/>
    <w:rsid w:val="004736B3"/>
    <w:rsid w:val="00480183"/>
    <w:rsid w:val="004B0EA1"/>
    <w:rsid w:val="004B761C"/>
    <w:rsid w:val="004D03D6"/>
    <w:rsid w:val="004E3F00"/>
    <w:rsid w:val="004F5073"/>
    <w:rsid w:val="00501039"/>
    <w:rsid w:val="0051512D"/>
    <w:rsid w:val="00527EFC"/>
    <w:rsid w:val="00530A30"/>
    <w:rsid w:val="00531F2A"/>
    <w:rsid w:val="00557351"/>
    <w:rsid w:val="00566F55"/>
    <w:rsid w:val="00567F03"/>
    <w:rsid w:val="00582600"/>
    <w:rsid w:val="00586347"/>
    <w:rsid w:val="005A56A3"/>
    <w:rsid w:val="005A59DB"/>
    <w:rsid w:val="005B7112"/>
    <w:rsid w:val="005F2B89"/>
    <w:rsid w:val="00615DDC"/>
    <w:rsid w:val="0061630C"/>
    <w:rsid w:val="00632864"/>
    <w:rsid w:val="00636D3D"/>
    <w:rsid w:val="00662A7C"/>
    <w:rsid w:val="00662DC6"/>
    <w:rsid w:val="00663E32"/>
    <w:rsid w:val="00667DCF"/>
    <w:rsid w:val="006939FD"/>
    <w:rsid w:val="00697755"/>
    <w:rsid w:val="006A00AE"/>
    <w:rsid w:val="006C18DD"/>
    <w:rsid w:val="006C564E"/>
    <w:rsid w:val="006C744E"/>
    <w:rsid w:val="006F1B97"/>
    <w:rsid w:val="006F689D"/>
    <w:rsid w:val="00720934"/>
    <w:rsid w:val="007256A2"/>
    <w:rsid w:val="00733E22"/>
    <w:rsid w:val="00774AE5"/>
    <w:rsid w:val="00776673"/>
    <w:rsid w:val="007772BE"/>
    <w:rsid w:val="00797F75"/>
    <w:rsid w:val="007D4804"/>
    <w:rsid w:val="007E3E85"/>
    <w:rsid w:val="008214CD"/>
    <w:rsid w:val="00822B73"/>
    <w:rsid w:val="00835ED4"/>
    <w:rsid w:val="00842247"/>
    <w:rsid w:val="00846922"/>
    <w:rsid w:val="008546F9"/>
    <w:rsid w:val="008625A8"/>
    <w:rsid w:val="008B7433"/>
    <w:rsid w:val="008C11D2"/>
    <w:rsid w:val="008C37A7"/>
    <w:rsid w:val="008C6613"/>
    <w:rsid w:val="008F2A7D"/>
    <w:rsid w:val="008F4823"/>
    <w:rsid w:val="00914CC2"/>
    <w:rsid w:val="00922ACD"/>
    <w:rsid w:val="00940239"/>
    <w:rsid w:val="009429E8"/>
    <w:rsid w:val="00960AC4"/>
    <w:rsid w:val="00975A0F"/>
    <w:rsid w:val="009828E9"/>
    <w:rsid w:val="009B6D77"/>
    <w:rsid w:val="009E2502"/>
    <w:rsid w:val="00A12AF0"/>
    <w:rsid w:val="00A13939"/>
    <w:rsid w:val="00A177C1"/>
    <w:rsid w:val="00A21CA5"/>
    <w:rsid w:val="00A2650C"/>
    <w:rsid w:val="00A30126"/>
    <w:rsid w:val="00A51F41"/>
    <w:rsid w:val="00A94F1D"/>
    <w:rsid w:val="00A952D4"/>
    <w:rsid w:val="00AA0AE5"/>
    <w:rsid w:val="00AA20C1"/>
    <w:rsid w:val="00AD03B1"/>
    <w:rsid w:val="00AD40C7"/>
    <w:rsid w:val="00AD5C94"/>
    <w:rsid w:val="00AD7DAA"/>
    <w:rsid w:val="00AE7F05"/>
    <w:rsid w:val="00AF1DD0"/>
    <w:rsid w:val="00B60469"/>
    <w:rsid w:val="00B64230"/>
    <w:rsid w:val="00B862A4"/>
    <w:rsid w:val="00BB1F2F"/>
    <w:rsid w:val="00BC2FBF"/>
    <w:rsid w:val="00BD59A1"/>
    <w:rsid w:val="00BE39D4"/>
    <w:rsid w:val="00BE3C83"/>
    <w:rsid w:val="00C15594"/>
    <w:rsid w:val="00C401B1"/>
    <w:rsid w:val="00C449BD"/>
    <w:rsid w:val="00C51FD8"/>
    <w:rsid w:val="00C529AB"/>
    <w:rsid w:val="00C56E35"/>
    <w:rsid w:val="00C67EFD"/>
    <w:rsid w:val="00C936D2"/>
    <w:rsid w:val="00CD5623"/>
    <w:rsid w:val="00CE3A67"/>
    <w:rsid w:val="00CF0909"/>
    <w:rsid w:val="00CF4B1A"/>
    <w:rsid w:val="00D115E6"/>
    <w:rsid w:val="00D134A1"/>
    <w:rsid w:val="00D57E18"/>
    <w:rsid w:val="00D64B62"/>
    <w:rsid w:val="00D66D44"/>
    <w:rsid w:val="00D86C6F"/>
    <w:rsid w:val="00DA57C0"/>
    <w:rsid w:val="00DB1A43"/>
    <w:rsid w:val="00DF0372"/>
    <w:rsid w:val="00E20CBA"/>
    <w:rsid w:val="00E47222"/>
    <w:rsid w:val="00E66800"/>
    <w:rsid w:val="00E71B5A"/>
    <w:rsid w:val="00E71F65"/>
    <w:rsid w:val="00E808AC"/>
    <w:rsid w:val="00E9301D"/>
    <w:rsid w:val="00E97D94"/>
    <w:rsid w:val="00EB62CB"/>
    <w:rsid w:val="00EE1908"/>
    <w:rsid w:val="00EE5582"/>
    <w:rsid w:val="00EF413C"/>
    <w:rsid w:val="00F00113"/>
    <w:rsid w:val="00F110AB"/>
    <w:rsid w:val="00F168C8"/>
    <w:rsid w:val="00F26C16"/>
    <w:rsid w:val="00F27BD6"/>
    <w:rsid w:val="00F31FE5"/>
    <w:rsid w:val="00F376B1"/>
    <w:rsid w:val="00F51E54"/>
    <w:rsid w:val="00FD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7C15"/>
  <w15:chartTrackingRefBased/>
  <w15:docId w15:val="{3CD60F90-2199-4476-9FEE-ACE45A14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0AB"/>
    <w:pPr>
      <w:spacing w:after="200" w:line="276" w:lineRule="auto"/>
    </w:pPr>
    <w:rPr>
      <w:sz w:val="22"/>
      <w:szCs w:val="22"/>
      <w:lang w:eastAsia="en-US"/>
    </w:rPr>
  </w:style>
  <w:style w:type="paragraph" w:styleId="Nadpis2">
    <w:name w:val="heading 2"/>
    <w:basedOn w:val="Normln"/>
    <w:link w:val="Nadpis2Char"/>
    <w:uiPriority w:val="9"/>
    <w:qFormat/>
    <w:rsid w:val="002E0095"/>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C94"/>
    <w:pPr>
      <w:ind w:left="720"/>
      <w:contextualSpacing/>
    </w:pPr>
  </w:style>
  <w:style w:type="paragraph" w:styleId="Normlnweb">
    <w:name w:val="Normal (Web)"/>
    <w:basedOn w:val="Normln"/>
    <w:uiPriority w:val="99"/>
    <w:rsid w:val="00BC2FBF"/>
    <w:pPr>
      <w:spacing w:before="150" w:after="30" w:line="240" w:lineRule="auto"/>
    </w:pPr>
    <w:rPr>
      <w:rFonts w:ascii="Tahoma" w:eastAsia="Times New Roman" w:hAnsi="Tahoma" w:cs="Tahoma"/>
      <w:sz w:val="24"/>
      <w:szCs w:val="24"/>
      <w:lang w:eastAsia="cs-CZ"/>
    </w:rPr>
  </w:style>
  <w:style w:type="character" w:styleId="Hypertextovodkaz">
    <w:name w:val="Hyperlink"/>
    <w:uiPriority w:val="99"/>
    <w:rsid w:val="00C67EFD"/>
    <w:rPr>
      <w:color w:val="0000FF"/>
      <w:u w:val="single"/>
    </w:rPr>
  </w:style>
  <w:style w:type="character" w:styleId="Sledovanodkaz">
    <w:name w:val="FollowedHyperlink"/>
    <w:rsid w:val="000B02BB"/>
    <w:rPr>
      <w:color w:val="800080"/>
      <w:u w:val="single"/>
    </w:rPr>
  </w:style>
  <w:style w:type="paragraph" w:styleId="Textbubliny">
    <w:name w:val="Balloon Text"/>
    <w:basedOn w:val="Normln"/>
    <w:link w:val="TextbublinyChar"/>
    <w:uiPriority w:val="99"/>
    <w:semiHidden/>
    <w:unhideWhenUsed/>
    <w:rsid w:val="007256A2"/>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256A2"/>
    <w:rPr>
      <w:rFonts w:ascii="Tahoma" w:hAnsi="Tahoma" w:cs="Tahoma"/>
      <w:sz w:val="16"/>
      <w:szCs w:val="16"/>
      <w:lang w:eastAsia="en-US"/>
    </w:rPr>
  </w:style>
  <w:style w:type="character" w:styleId="Siln">
    <w:name w:val="Strong"/>
    <w:uiPriority w:val="22"/>
    <w:qFormat/>
    <w:rsid w:val="00BE39D4"/>
    <w:rPr>
      <w:b/>
      <w:bCs/>
    </w:rPr>
  </w:style>
  <w:style w:type="character" w:customStyle="1" w:styleId="Nadpis2Char">
    <w:name w:val="Nadpis 2 Char"/>
    <w:link w:val="Nadpis2"/>
    <w:uiPriority w:val="9"/>
    <w:rsid w:val="002E009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931">
      <w:bodyDiv w:val="1"/>
      <w:marLeft w:val="0"/>
      <w:marRight w:val="0"/>
      <w:marTop w:val="0"/>
      <w:marBottom w:val="0"/>
      <w:divBdr>
        <w:top w:val="none" w:sz="0" w:space="0" w:color="auto"/>
        <w:left w:val="none" w:sz="0" w:space="0" w:color="auto"/>
        <w:bottom w:val="none" w:sz="0" w:space="0" w:color="auto"/>
        <w:right w:val="none" w:sz="0" w:space="0" w:color="auto"/>
      </w:divBdr>
    </w:div>
    <w:div w:id="306327717">
      <w:bodyDiv w:val="1"/>
      <w:marLeft w:val="0"/>
      <w:marRight w:val="0"/>
      <w:marTop w:val="0"/>
      <w:marBottom w:val="0"/>
      <w:divBdr>
        <w:top w:val="none" w:sz="0" w:space="0" w:color="auto"/>
        <w:left w:val="none" w:sz="0" w:space="0" w:color="auto"/>
        <w:bottom w:val="none" w:sz="0" w:space="0" w:color="auto"/>
        <w:right w:val="none" w:sz="0" w:space="0" w:color="auto"/>
      </w:divBdr>
    </w:div>
    <w:div w:id="718213739">
      <w:bodyDiv w:val="1"/>
      <w:marLeft w:val="0"/>
      <w:marRight w:val="0"/>
      <w:marTop w:val="0"/>
      <w:marBottom w:val="0"/>
      <w:divBdr>
        <w:top w:val="none" w:sz="0" w:space="0" w:color="auto"/>
        <w:left w:val="none" w:sz="0" w:space="0" w:color="auto"/>
        <w:bottom w:val="none" w:sz="0" w:space="0" w:color="auto"/>
        <w:right w:val="none" w:sz="0" w:space="0" w:color="auto"/>
      </w:divBdr>
      <w:divsChild>
        <w:div w:id="1812163269">
          <w:marLeft w:val="0"/>
          <w:marRight w:val="0"/>
          <w:marTop w:val="0"/>
          <w:marBottom w:val="0"/>
          <w:divBdr>
            <w:top w:val="none" w:sz="0" w:space="0" w:color="auto"/>
            <w:left w:val="none" w:sz="0" w:space="0" w:color="auto"/>
            <w:bottom w:val="none" w:sz="0" w:space="0" w:color="auto"/>
            <w:right w:val="none" w:sz="0" w:space="0" w:color="auto"/>
          </w:divBdr>
          <w:divsChild>
            <w:div w:id="420032928">
              <w:marLeft w:val="0"/>
              <w:marRight w:val="0"/>
              <w:marTop w:val="0"/>
              <w:marBottom w:val="0"/>
              <w:divBdr>
                <w:top w:val="none" w:sz="0" w:space="0" w:color="auto"/>
                <w:left w:val="none" w:sz="0" w:space="0" w:color="auto"/>
                <w:bottom w:val="none" w:sz="0" w:space="0" w:color="auto"/>
                <w:right w:val="none" w:sz="0" w:space="0" w:color="auto"/>
              </w:divBdr>
              <w:divsChild>
                <w:div w:id="679888418">
                  <w:marLeft w:val="0"/>
                  <w:marRight w:val="0"/>
                  <w:marTop w:val="0"/>
                  <w:marBottom w:val="0"/>
                  <w:divBdr>
                    <w:top w:val="none" w:sz="0" w:space="0" w:color="auto"/>
                    <w:left w:val="none" w:sz="0" w:space="0" w:color="auto"/>
                    <w:bottom w:val="none" w:sz="0" w:space="0" w:color="auto"/>
                    <w:right w:val="none" w:sz="0" w:space="0" w:color="auto"/>
                  </w:divBdr>
                  <w:divsChild>
                    <w:div w:id="1464008808">
                      <w:marLeft w:val="0"/>
                      <w:marRight w:val="0"/>
                      <w:marTop w:val="0"/>
                      <w:marBottom w:val="0"/>
                      <w:divBdr>
                        <w:top w:val="none" w:sz="0" w:space="0" w:color="auto"/>
                        <w:left w:val="none" w:sz="0" w:space="0" w:color="auto"/>
                        <w:bottom w:val="none" w:sz="0" w:space="0" w:color="auto"/>
                        <w:right w:val="none" w:sz="0" w:space="0" w:color="auto"/>
                      </w:divBdr>
                      <w:divsChild>
                        <w:div w:id="14636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3" Type="http://schemas.openxmlformats.org/officeDocument/2006/relationships/styles" Target="styles.xml"/><Relationship Id="rId7" Type="http://schemas.openxmlformats.org/officeDocument/2006/relationships/hyperlink" Target="mailto:podatelna@frydekmiste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upar.matej@frydekmistek.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upar.matej@frydekmis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0F82-C8C3-463D-9F33-C4A692B4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6850</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7996</CharactersWithSpaces>
  <SharedDoc>false</SharedDoc>
  <HLinks>
    <vt:vector size="24" baseType="variant">
      <vt:variant>
        <vt:i4>2031718</vt:i4>
      </vt:variant>
      <vt:variant>
        <vt:i4>9</vt:i4>
      </vt:variant>
      <vt:variant>
        <vt:i4>0</vt:i4>
      </vt:variant>
      <vt:variant>
        <vt:i4>5</vt:i4>
      </vt:variant>
      <vt:variant>
        <vt:lpwstr>mailto:krupar.matej@frydekmistek.cz</vt:lpwstr>
      </vt:variant>
      <vt:variant>
        <vt:lpwstr/>
      </vt:variant>
      <vt:variant>
        <vt:i4>8257592</vt:i4>
      </vt:variant>
      <vt:variant>
        <vt:i4>6</vt:i4>
      </vt:variant>
      <vt:variant>
        <vt:i4>0</vt:i4>
      </vt:variant>
      <vt:variant>
        <vt:i4>5</vt:i4>
      </vt:variant>
      <vt:variant>
        <vt:lpwstr>http://www.frydekmistek.cz/</vt:lpwstr>
      </vt:variant>
      <vt:variant>
        <vt:lpwstr/>
      </vt:variant>
      <vt:variant>
        <vt:i4>5898343</vt:i4>
      </vt:variant>
      <vt:variant>
        <vt:i4>3</vt:i4>
      </vt:variant>
      <vt:variant>
        <vt:i4>0</vt:i4>
      </vt:variant>
      <vt:variant>
        <vt:i4>5</vt:i4>
      </vt:variant>
      <vt:variant>
        <vt:lpwstr>mailto:podatelna@frydekmistek.cz</vt:lpwstr>
      </vt:variant>
      <vt:variant>
        <vt:lpwstr/>
      </vt:variant>
      <vt:variant>
        <vt:i4>2031718</vt:i4>
      </vt:variant>
      <vt:variant>
        <vt:i4>0</vt:i4>
      </vt:variant>
      <vt:variant>
        <vt:i4>0</vt:i4>
      </vt:variant>
      <vt:variant>
        <vt:i4>5</vt:i4>
      </vt:variant>
      <vt:variant>
        <vt:lpwstr>mailto:krupar.matej@frydekmistek.cz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cp:lastModifiedBy>Mgr. Matěj KRUPAŘ </cp:lastModifiedBy>
  <cp:revision>5</cp:revision>
  <cp:lastPrinted>2013-01-07T12:04:00Z</cp:lastPrinted>
  <dcterms:created xsi:type="dcterms:W3CDTF">2021-02-24T15:19:00Z</dcterms:created>
  <dcterms:modified xsi:type="dcterms:W3CDTF">2022-03-28T09:16:00Z</dcterms:modified>
</cp:coreProperties>
</file>