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55EDE" w14:textId="77777777" w:rsidR="00734D3A" w:rsidRPr="009724C4" w:rsidRDefault="004E743E" w:rsidP="00163143">
      <w:p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Nepříznivá sociální situace </w:t>
      </w:r>
    </w:p>
    <w:p w14:paraId="06653462" w14:textId="77777777" w:rsidR="00036918" w:rsidRPr="009724C4" w:rsidRDefault="004E743E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Ztráta bydlení – azylové domy</w:t>
      </w:r>
    </w:p>
    <w:p w14:paraId="73973CE2" w14:textId="77777777" w:rsidR="004E743E" w:rsidRPr="009724C4" w:rsidRDefault="00036918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Dluhová a finanční situace – poskytnutí poradenství, od</w:t>
      </w:r>
      <w:r w:rsidR="009724C4">
        <w:rPr>
          <w:rFonts w:ascii="Tahoma" w:hAnsi="Tahoma" w:cs="Tahoma"/>
          <w:sz w:val="21"/>
          <w:szCs w:val="21"/>
        </w:rPr>
        <w:t>kázání na SAS, předání kontaktů</w:t>
      </w:r>
      <w:r w:rsidRPr="009724C4">
        <w:rPr>
          <w:rFonts w:ascii="Tahoma" w:hAnsi="Tahoma" w:cs="Tahoma"/>
          <w:sz w:val="21"/>
          <w:szCs w:val="21"/>
        </w:rPr>
        <w:t xml:space="preserve"> </w:t>
      </w:r>
    </w:p>
    <w:p w14:paraId="0C07AD87" w14:textId="77777777" w:rsidR="004E743E" w:rsidRPr="009724C4" w:rsidRDefault="004E743E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Rozvod s nezletilým dítětem</w:t>
      </w:r>
    </w:p>
    <w:p w14:paraId="1D98DE99" w14:textId="77777777" w:rsidR="007656D6" w:rsidRPr="009724C4" w:rsidRDefault="004E743E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Vyživovací povinnost rodičů vůči dětem</w:t>
      </w:r>
    </w:p>
    <w:p w14:paraId="0CA06329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Pojmenování nepříznivé situace</w:t>
      </w:r>
    </w:p>
    <w:p w14:paraId="0008CBA1" w14:textId="77777777" w:rsidR="007656D6" w:rsidRPr="009724C4" w:rsidRDefault="00AC1A32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Nepříznivá sociální situace</w:t>
      </w:r>
      <w:r w:rsidR="009724C4" w:rsidRPr="009724C4">
        <w:rPr>
          <w:rFonts w:ascii="Tahoma" w:hAnsi="Tahoma" w:cs="Tahoma"/>
          <w:sz w:val="21"/>
          <w:szCs w:val="21"/>
        </w:rPr>
        <w:t xml:space="preserve"> může u nezletilého dítěte vzniknout v mnoha ohledech, mezi ty nejčastější a orgánem sociálně-právní ochrany dětí řešení patří: ztráta bydlení a stabilní prostředí, dluhová a finanční situace, rozvod rodičů u nezletilého dítěte, vyživovací povinnost rodičů vůči nezletilému dítěti.</w:t>
      </w:r>
    </w:p>
    <w:p w14:paraId="6C7887A6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Základní informace k životní situaci </w:t>
      </w:r>
    </w:p>
    <w:p w14:paraId="66F8D2EE" w14:textId="14EA17CC" w:rsidR="007656D6" w:rsidRDefault="00AC1A32" w:rsidP="00163143">
      <w:p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V nepříznivé sociální situaci se mohou lidé octnout tím, že jejich způsob života m</w:t>
      </w:r>
      <w:r w:rsidR="003E170D">
        <w:rPr>
          <w:rFonts w:ascii="Tahoma" w:hAnsi="Tahoma" w:cs="Tahoma"/>
          <w:sz w:val="21"/>
          <w:szCs w:val="21"/>
        </w:rPr>
        <w:t>ůže</w:t>
      </w:r>
      <w:r w:rsidRPr="009724C4">
        <w:rPr>
          <w:rFonts w:ascii="Tahoma" w:hAnsi="Tahoma" w:cs="Tahoma"/>
          <w:sz w:val="21"/>
          <w:szCs w:val="21"/>
        </w:rPr>
        <w:t xml:space="preserve"> vést ke konfliktu se společností (např. osoby žijící v sociálně vyloučené lokalitě, osoby žijící v sociálně znevýhodněném prostředí, osoby ohrožené ztrátou bydlení, osoby dlouhodobě nezaměstnané, osoby zadlužené a finančně nezajištěné).</w:t>
      </w:r>
    </w:p>
    <w:p w14:paraId="56D7FF28" w14:textId="46D2FBD4" w:rsidR="00C961F4" w:rsidRPr="009724C4" w:rsidRDefault="00C961F4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Problematiku rozvodu rodičů nezl</w:t>
      </w:r>
      <w:r w:rsidR="002B384D">
        <w:rPr>
          <w:rFonts w:ascii="Tahoma" w:hAnsi="Tahoma" w:cs="Tahoma"/>
          <w:sz w:val="21"/>
          <w:szCs w:val="21"/>
        </w:rPr>
        <w:t>etilých</w:t>
      </w:r>
      <w:r>
        <w:rPr>
          <w:rFonts w:ascii="Tahoma" w:hAnsi="Tahoma" w:cs="Tahoma"/>
          <w:sz w:val="21"/>
          <w:szCs w:val="21"/>
        </w:rPr>
        <w:t xml:space="preserve"> dětí a výkon rodičovské odpovědnosti po rozvodu manželství upravuje zákon 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>č. 89/2012 Sb., občanský zákoník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  <w:r w:rsidR="002B384D">
        <w:rPr>
          <w:rFonts w:ascii="Tahoma" w:hAnsi="Tahoma" w:cs="Tahoma"/>
          <w:sz w:val="21"/>
          <w:szCs w:val="21"/>
          <w:shd w:val="clear" w:color="auto" w:fill="FFFFFF"/>
        </w:rPr>
        <w:t xml:space="preserve">Řízení o rozvod manželství se </w:t>
      </w:r>
      <w:r w:rsidR="006C51B6">
        <w:rPr>
          <w:rFonts w:ascii="Tahoma" w:hAnsi="Tahoma" w:cs="Tahoma"/>
          <w:sz w:val="21"/>
          <w:szCs w:val="21"/>
          <w:shd w:val="clear" w:color="auto" w:fill="FFFFFF"/>
        </w:rPr>
        <w:t>týká pouze rodičů</w:t>
      </w:r>
      <w:r w:rsidR="002B384D">
        <w:rPr>
          <w:rFonts w:ascii="Tahoma" w:hAnsi="Tahoma" w:cs="Tahoma"/>
          <w:sz w:val="21"/>
          <w:szCs w:val="21"/>
          <w:shd w:val="clear" w:color="auto" w:fill="FFFFFF"/>
        </w:rPr>
        <w:t>, poměry k dětem musí mít rodiče již dříve upraveny v rámci opatrovnického řízení.</w:t>
      </w:r>
      <w:r w:rsidR="006C51B6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</w:p>
    <w:p w14:paraId="72C0E407" w14:textId="77777777" w:rsidR="004229FF" w:rsidRPr="009724C4" w:rsidRDefault="004229FF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Problematiku vyživovací povinnosti upravuje zákon č. 89/2012 Sb., občanský zákoník. ﻿Zákon říká, že vyživovací povinnost rodičů k dětem trvá do té doby, pokud děti nejsou samy schopny se živit, resp. připravují se výkon budoucího povolání, nejdéle však do věku 26. let dítěte.</w:t>
      </w:r>
    </w:p>
    <w:p w14:paraId="6CF8CC23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Kdo je oprávněn v této věci jednat (podat žádost apod.)</w:t>
      </w:r>
    </w:p>
    <w:p w14:paraId="1FBC54A0" w14:textId="48498B14" w:rsidR="007656D6" w:rsidRDefault="00A564D1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nepříznivé sociální situaci jsou oprávněni jednat r</w:t>
      </w:r>
      <w:r w:rsidR="00AC1A32" w:rsidRPr="009724C4">
        <w:rPr>
          <w:rFonts w:ascii="Tahoma" w:hAnsi="Tahoma" w:cs="Tahoma"/>
          <w:sz w:val="21"/>
          <w:szCs w:val="21"/>
        </w:rPr>
        <w:t>odiče s nezletilým dítětem. Lze učinit jakoukoliv formou (např. písemně, telefonicky, osobně</w:t>
      </w:r>
      <w:r w:rsidR="006C51B6">
        <w:rPr>
          <w:rFonts w:ascii="Tahoma" w:hAnsi="Tahoma" w:cs="Tahoma"/>
          <w:sz w:val="21"/>
          <w:szCs w:val="21"/>
        </w:rPr>
        <w:t>,</w:t>
      </w:r>
      <w:r w:rsidR="00AC1A32" w:rsidRPr="009724C4">
        <w:rPr>
          <w:rFonts w:ascii="Tahoma" w:hAnsi="Tahoma" w:cs="Tahoma"/>
          <w:sz w:val="21"/>
          <w:szCs w:val="21"/>
        </w:rPr>
        <w:t xml:space="preserve"> a to i anonymně).</w:t>
      </w:r>
    </w:p>
    <w:p w14:paraId="5509015A" w14:textId="243A151C" w:rsidR="002B384D" w:rsidRPr="009724C4" w:rsidRDefault="00163143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Návrh na rozvod manželství rodičů a návrh na úpravu rodičovské odpovědnosti jsou oprávněni podat rodiče, a to buď jeden z </w:t>
      </w:r>
      <w:r w:rsidR="00C84CD1">
        <w:rPr>
          <w:rFonts w:ascii="Tahoma" w:hAnsi="Tahoma" w:cs="Tahoma"/>
          <w:sz w:val="21"/>
          <w:szCs w:val="21"/>
        </w:rPr>
        <w:t>nich, nebo</w:t>
      </w:r>
      <w:r>
        <w:rPr>
          <w:rFonts w:ascii="Tahoma" w:hAnsi="Tahoma" w:cs="Tahoma"/>
          <w:sz w:val="21"/>
          <w:szCs w:val="21"/>
        </w:rPr>
        <w:t xml:space="preserve"> oba </w:t>
      </w:r>
      <w:r w:rsidR="006C51B6">
        <w:rPr>
          <w:rFonts w:ascii="Tahoma" w:hAnsi="Tahoma" w:cs="Tahoma"/>
          <w:sz w:val="21"/>
          <w:szCs w:val="21"/>
        </w:rPr>
        <w:t>společně.</w:t>
      </w:r>
    </w:p>
    <w:p w14:paraId="170745FC" w14:textId="77777777" w:rsidR="004229FF" w:rsidRPr="009724C4" w:rsidRDefault="004229FF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Vyživovací povinnost k nezletilému mají oba rodiče. Pokud jeden z rodičů neplní svoji vyživovací povinnost, pak je druhý rodič oprávněn jednat v této věci ve prospěch dítěte.</w:t>
      </w:r>
    </w:p>
    <w:p w14:paraId="0D148F72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Jaké jsou podmínky a postup pro řešení nepříznivé situace </w:t>
      </w:r>
    </w:p>
    <w:p w14:paraId="68CFB30C" w14:textId="0645339B" w:rsidR="004229FF" w:rsidRDefault="00A564D1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Osoby v nepříznivé sociální situaci mohou</w:t>
      </w:r>
      <w:r w:rsidR="00AC1A32" w:rsidRPr="009724C4">
        <w:rPr>
          <w:rFonts w:ascii="Tahoma" w:hAnsi="Tahoma" w:cs="Tahoma"/>
          <w:sz w:val="21"/>
          <w:szCs w:val="21"/>
        </w:rPr>
        <w:t xml:space="preserve"> využít bezplatné sociální poradenství. Osobě mohou být poskytnuty potřebné kontakty na instituce a organizace, které by jim mohly být nápomocny k intenzivnímu řešení vzniklé situace.</w:t>
      </w:r>
    </w:p>
    <w:p w14:paraId="6836D933" w14:textId="6A8FA48A" w:rsidR="00163143" w:rsidRPr="009724C4" w:rsidRDefault="004A7DA9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Rozvádějící rodiče se musí konstruktivně </w:t>
      </w:r>
      <w:r w:rsidR="00C84CD1">
        <w:rPr>
          <w:rFonts w:ascii="Tahoma" w:hAnsi="Tahoma" w:cs="Tahoma"/>
          <w:sz w:val="21"/>
          <w:szCs w:val="21"/>
        </w:rPr>
        <w:t>rozhodnout, jakým</w:t>
      </w:r>
      <w:r>
        <w:rPr>
          <w:rFonts w:ascii="Tahoma" w:hAnsi="Tahoma" w:cs="Tahoma"/>
          <w:sz w:val="21"/>
          <w:szCs w:val="21"/>
        </w:rPr>
        <w:t xml:space="preserve"> způsobem budou řešit nastalou situaci. Jakou formu péče o nezletilé děti si zvolí, kdo a v jaké výši bude platit výživné. Popřípadě je možno upravit kontakt s dítětem. </w:t>
      </w:r>
    </w:p>
    <w:p w14:paraId="0314BAC4" w14:textId="7927F63F" w:rsidR="004229FF" w:rsidRPr="009724C4" w:rsidRDefault="004229FF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Vyživovací povinnost rodičů k dětem trvá do té doby, pokud děti nejsou samy schopny se živit, po dobu</w:t>
      </w:r>
      <w:r w:rsidR="006C51B6">
        <w:rPr>
          <w:rFonts w:ascii="Tahoma" w:hAnsi="Tahoma" w:cs="Tahoma"/>
          <w:sz w:val="21"/>
          <w:szCs w:val="21"/>
          <w:shd w:val="clear" w:color="auto" w:fill="FFFFFF"/>
        </w:rPr>
        <w:t>,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 xml:space="preserve"> kdy se dítě připravuje na výkon svého budoucího povolání. Dle právních předpisů ČR se tím rozumí dítě do skončení povinné školní docházky, a poté, nejdéle však do 26. roku věku při splnění určitých podmínek. Jednou z nejčastějších podmínek je studium na středních a vysokých školách.</w:t>
      </w:r>
      <w:r w:rsidRPr="009724C4">
        <w:rPr>
          <w:rFonts w:ascii="Tahoma" w:hAnsi="Tahoma" w:cs="Tahoma"/>
          <w:sz w:val="21"/>
          <w:szCs w:val="21"/>
        </w:rPr>
        <w:br/>
      </w:r>
      <w:r w:rsidR="009724C4" w:rsidRPr="009724C4">
        <w:rPr>
          <w:rFonts w:ascii="Tahoma" w:hAnsi="Tahoma" w:cs="Tahoma"/>
          <w:sz w:val="21"/>
          <w:szCs w:val="21"/>
          <w:shd w:val="clear" w:color="auto" w:fill="FFFFFF"/>
        </w:rPr>
        <w:t>Výše výživného se odbíjí od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 xml:space="preserve"> schopností, možností a majetkových poměrů</w:t>
      </w:r>
      <w:r w:rsidR="009724C4" w:rsidRPr="009724C4">
        <w:rPr>
          <w:rFonts w:ascii="Tahoma" w:hAnsi="Tahoma" w:cs="Tahoma"/>
          <w:sz w:val="21"/>
          <w:szCs w:val="21"/>
          <w:shd w:val="clear" w:color="auto" w:fill="FFFFFF"/>
        </w:rPr>
        <w:t xml:space="preserve"> obou rodičů nezletilého dítěte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>. Při určení rozsahu vyživovací povinnosti rodičů se přihlíží k tomu, který z rodičů a v jaké míře o dítě osobně pečuje. Dále se přihlíží k odůvodněným potřebám dítěte.</w:t>
      </w:r>
    </w:p>
    <w:p w14:paraId="4D4D97CA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lastRenderedPageBreak/>
        <w:t>Jakým způsobem zahájit řešení nepříznivé situace</w:t>
      </w:r>
    </w:p>
    <w:p w14:paraId="34C50F21" w14:textId="5F6D2190" w:rsidR="009724C4" w:rsidRDefault="00A564D1" w:rsidP="00C624E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Řešení nepříznivé sociální situace lze zahájit o</w:t>
      </w:r>
      <w:r w:rsidR="00AC1A32" w:rsidRPr="009724C4">
        <w:rPr>
          <w:rFonts w:ascii="Tahoma" w:hAnsi="Tahoma" w:cs="Tahoma"/>
          <w:sz w:val="21"/>
          <w:szCs w:val="21"/>
        </w:rPr>
        <w:t>hlášením orgánu sociálně-právní ochrany dětí.</w:t>
      </w:r>
    </w:p>
    <w:p w14:paraId="225E87E1" w14:textId="533AC79B" w:rsidR="00DF0E52" w:rsidRPr="009724C4" w:rsidRDefault="00DF0E52" w:rsidP="009D4A7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případě rozpadu manželství se rodiče mohou obrátit pro potřebné informace na oddělení sociálně-právní ochrany dětí, případně na advokáty či rodinnou poradnu.</w:t>
      </w:r>
      <w:r w:rsidR="009D4A7B">
        <w:rPr>
          <w:rFonts w:ascii="Tahoma" w:hAnsi="Tahoma" w:cs="Tahoma"/>
          <w:sz w:val="21"/>
          <w:szCs w:val="21"/>
        </w:rPr>
        <w:t xml:space="preserve"> Následně podat návrh na úpravu rodičovské odpovědnosti k dětem a návrh na rozvod manželští k Okresnímu soudu.</w:t>
      </w:r>
    </w:p>
    <w:p w14:paraId="06E2414E" w14:textId="77777777" w:rsidR="009724C4" w:rsidRPr="009724C4" w:rsidRDefault="009724C4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Výši výživného je vhodné upravit v okamžiku, kdy došlo ke změně odůvodněných potřeb dítěte (nástup do MŠ, nástup do ZŠ, zájmová činnost, zdravotní stav, nástup na SŠ apod.), nebo naopak k příjmovým, majetkovým či sociálním změnám na straně povinného. Dle zákona č. 89/2012 Sb., občanský zákoník, je výše výživného možné upravit za dobu nejdéle tří let zpět ode dne zahájení soudního řízení.</w:t>
      </w:r>
    </w:p>
    <w:p w14:paraId="30EFF86C" w14:textId="77777777" w:rsidR="00C624ED" w:rsidRPr="009724C4" w:rsidRDefault="00C624ED" w:rsidP="00C624ED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Na které instituci nepříznivou situaci řešit</w:t>
      </w:r>
    </w:p>
    <w:tbl>
      <w:tblPr>
        <w:tblW w:w="10968" w:type="dxa"/>
        <w:tblInd w:w="-792" w:type="dxa"/>
        <w:tblLook w:val="01E0" w:firstRow="1" w:lastRow="1" w:firstColumn="1" w:lastColumn="1" w:noHBand="0" w:noVBand="0"/>
      </w:tblPr>
      <w:tblGrid>
        <w:gridCol w:w="10968"/>
      </w:tblGrid>
      <w:tr w:rsidR="009724C4" w:rsidRPr="009724C4" w14:paraId="458CA8F4" w14:textId="77777777" w:rsidTr="00ED57FB">
        <w:tc>
          <w:tcPr>
            <w:tcW w:w="10968" w:type="dxa"/>
            <w:hideMark/>
          </w:tcPr>
          <w:p w14:paraId="011A0BB9" w14:textId="77777777" w:rsidR="00C624ED" w:rsidRPr="009724C4" w:rsidRDefault="00C624ED" w:rsidP="00ED57FB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724C4">
              <w:rPr>
                <w:rFonts w:ascii="Tahoma" w:hAnsi="Tahoma" w:cs="Tahoma"/>
                <w:sz w:val="21"/>
                <w:szCs w:val="21"/>
              </w:rPr>
              <w:t xml:space="preserve">Magistrát města Frýdku-Místku, Radniční 1148, Frýdek-Místek, kontaktní adresa: Politických obětí 2478 v Místku pro občany, kteří mají trvalý pobyt ve </w:t>
            </w:r>
            <w:proofErr w:type="gramStart"/>
            <w:r w:rsidRPr="009724C4">
              <w:rPr>
                <w:rFonts w:ascii="Tahoma" w:hAnsi="Tahoma" w:cs="Tahoma"/>
                <w:sz w:val="21"/>
                <w:szCs w:val="21"/>
              </w:rPr>
              <w:t>Frýdku-Místku</w:t>
            </w:r>
            <w:proofErr w:type="gramEnd"/>
            <w:r w:rsidRPr="009724C4">
              <w:rPr>
                <w:rFonts w:ascii="Tahoma" w:hAnsi="Tahoma" w:cs="Tahoma"/>
                <w:sz w:val="21"/>
                <w:szCs w:val="21"/>
              </w:rPr>
              <w:t xml:space="preserve"> a </w:t>
            </w:r>
            <w:proofErr w:type="gramStart"/>
            <w:r w:rsidRPr="009724C4">
              <w:rPr>
                <w:rFonts w:ascii="Tahoma" w:hAnsi="Tahoma" w:cs="Tahoma"/>
                <w:sz w:val="21"/>
                <w:szCs w:val="21"/>
              </w:rPr>
              <w:t>nebo v některé</w:t>
            </w:r>
            <w:proofErr w:type="gramEnd"/>
            <w:r w:rsidRPr="009724C4">
              <w:rPr>
                <w:rFonts w:ascii="Tahoma" w:hAnsi="Tahoma" w:cs="Tahoma"/>
                <w:sz w:val="21"/>
                <w:szCs w:val="21"/>
              </w:rPr>
              <w:t xml:space="preserve"> z dalších obcí v daném správním obvodu Magistrátu města Frýdku-Místku, a to:</w:t>
            </w:r>
          </w:p>
          <w:p w14:paraId="5F406C6E" w14:textId="77777777" w:rsidR="00C624ED" w:rsidRPr="009724C4" w:rsidRDefault="00C624ED" w:rsidP="00ED57FB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Baška, Brušperk, Bruzovice, Dobrá, Dobratice, Dolní </w:t>
            </w:r>
            <w:proofErr w:type="spellStart"/>
            <w:r w:rsidRPr="009724C4">
              <w:rPr>
                <w:rFonts w:ascii="Tahoma" w:hAnsi="Tahoma" w:cs="Tahoma"/>
                <w:b/>
                <w:sz w:val="21"/>
                <w:szCs w:val="21"/>
              </w:rPr>
              <w:t>Domaslavice</w:t>
            </w:r>
            <w:proofErr w:type="spellEnd"/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, Dolní Tošanovice, Fryčovice, Frýdek-Místek, Horní </w:t>
            </w:r>
            <w:proofErr w:type="spellStart"/>
            <w:r w:rsidRPr="009724C4">
              <w:rPr>
                <w:rFonts w:ascii="Tahoma" w:hAnsi="Tahoma" w:cs="Tahoma"/>
                <w:b/>
                <w:sz w:val="21"/>
                <w:szCs w:val="21"/>
              </w:rPr>
              <w:t>Domaslavice</w:t>
            </w:r>
            <w:proofErr w:type="spellEnd"/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, Horní Tošanovice, Hukvaldy, Kaňovice, Kozlovice, Krásná, Krmelín, Lhotka, Lučina, Morávka, Nižní Lhoty, Nošovice, Palkovice, Paskov, Pazderna, Pražmo, Raškovice, Řepiště, Sedliště, Soběšovice, Staré Město, Staříč, Sviadnov, Třanovice, Vojkovice, </w:t>
            </w:r>
            <w:proofErr w:type="spellStart"/>
            <w:r w:rsidRPr="009724C4">
              <w:rPr>
                <w:rFonts w:ascii="Tahoma" w:hAnsi="Tahoma" w:cs="Tahoma"/>
                <w:b/>
                <w:sz w:val="21"/>
                <w:szCs w:val="21"/>
              </w:rPr>
              <w:t>Vyšní</w:t>
            </w:r>
            <w:proofErr w:type="spellEnd"/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 Lhoty, Žabeň, Žermanice.</w:t>
            </w:r>
          </w:p>
        </w:tc>
      </w:tr>
      <w:tr w:rsidR="009724C4" w:rsidRPr="009724C4" w14:paraId="1E7FFC43" w14:textId="77777777" w:rsidTr="00ED57FB">
        <w:tc>
          <w:tcPr>
            <w:tcW w:w="10968" w:type="dxa"/>
          </w:tcPr>
          <w:p w14:paraId="403A7AA6" w14:textId="77777777" w:rsidR="00C624ED" w:rsidRPr="009724C4" w:rsidRDefault="00C624ED" w:rsidP="00ED57FB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EFD5488" w14:textId="77777777" w:rsidR="00DE1C7A" w:rsidRPr="009724C4" w:rsidRDefault="00DE1C7A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Kde, a kdy s kým nepříznivou situaci řešit</w:t>
      </w:r>
    </w:p>
    <w:p w14:paraId="47A0B61B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Oddělení sociálně-právní ochrany dětí, politických obětí 2478, Frýdek-Místek</w:t>
      </w:r>
    </w:p>
    <w:p w14:paraId="7B76F555" w14:textId="77777777" w:rsidR="00DE1C7A" w:rsidRPr="009724C4" w:rsidRDefault="00DE1C7A" w:rsidP="00DE1C7A">
      <w:pPr>
        <w:rPr>
          <w:rFonts w:ascii="Tahoma" w:hAnsi="Tahoma" w:cs="Tahoma"/>
          <w:i/>
          <w:sz w:val="21"/>
          <w:szCs w:val="21"/>
        </w:rPr>
      </w:pPr>
      <w:r w:rsidRPr="009724C4">
        <w:rPr>
          <w:rFonts w:ascii="Tahoma" w:hAnsi="Tahoma" w:cs="Tahoma"/>
          <w:i/>
          <w:sz w:val="21"/>
          <w:szCs w:val="21"/>
        </w:rPr>
        <w:t>Úřední hodiny:</w:t>
      </w:r>
    </w:p>
    <w:p w14:paraId="1DAEC1AE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Pondělí 8.00-17.00 hodin</w:t>
      </w:r>
    </w:p>
    <w:p w14:paraId="5448F72B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Středa 8.00-17.00 hodin</w:t>
      </w:r>
    </w:p>
    <w:p w14:paraId="0E3F06FD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Čtvrtek 13.00-15.00 hodin</w:t>
      </w:r>
    </w:p>
    <w:p w14:paraId="22FBCDA3" w14:textId="77777777" w:rsidR="00DE1C7A" w:rsidRDefault="00DE1C7A" w:rsidP="00DE1C7A">
      <w:pPr>
        <w:rPr>
          <w:rFonts w:ascii="Tahoma" w:hAnsi="Tahoma" w:cs="Tahoma"/>
          <w:i/>
          <w:sz w:val="21"/>
          <w:szCs w:val="21"/>
        </w:rPr>
      </w:pPr>
      <w:r w:rsidRPr="009724C4">
        <w:rPr>
          <w:rFonts w:ascii="Tahoma" w:hAnsi="Tahoma" w:cs="Tahoma"/>
          <w:i/>
          <w:sz w:val="21"/>
          <w:szCs w:val="21"/>
        </w:rPr>
        <w:t>Pracovníci, na které se můžete obrátit:</w:t>
      </w:r>
    </w:p>
    <w:p w14:paraId="45E5C72B" w14:textId="76A237BF" w:rsidR="00E51C88" w:rsidRPr="009724C4" w:rsidRDefault="00E51C88" w:rsidP="00DE1C7A">
      <w:pPr>
        <w:rPr>
          <w:rFonts w:ascii="Tahoma" w:hAnsi="Tahoma" w:cs="Tahoma"/>
          <w:i/>
          <w:sz w:val="21"/>
          <w:szCs w:val="21"/>
        </w:rPr>
      </w:pPr>
      <w:hyperlink r:id="rId5" w:history="1">
        <w:r w:rsidRPr="00E51C88">
          <w:rPr>
            <w:rStyle w:val="Hypertextovodkaz"/>
            <w:rFonts w:ascii="Tahoma" w:hAnsi="Tahoma" w:cs="Tahoma"/>
            <w:i/>
            <w:sz w:val="21"/>
            <w:szCs w:val="21"/>
          </w:rPr>
          <w:t>https://www.frydekmistek.cz/magistrat/odbory-magistratu/odbor-socialnich-sluzeb/najit-socialniho-pracovnika/</w:t>
        </w:r>
      </w:hyperlink>
    </w:p>
    <w:p w14:paraId="4CCCBD53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Jaké doklady je nutné mít sebou </w:t>
      </w:r>
    </w:p>
    <w:p w14:paraId="6587F29D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K prokázání totožnosti při osobním jednání občanský průkaz, při jiných formách oznámení není nutný žádný doklad.</w:t>
      </w:r>
    </w:p>
    <w:p w14:paraId="2B736C98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potřebné formuláře a kde jsou k dispozici</w:t>
      </w:r>
    </w:p>
    <w:p w14:paraId="0619CADB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Nejsou žádné předepsané formuláře. </w:t>
      </w:r>
    </w:p>
    <w:p w14:paraId="2687D98D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poplatky a jak je lze uhradit</w:t>
      </w:r>
    </w:p>
    <w:p w14:paraId="44B1AD38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Bez poplatku. </w:t>
      </w:r>
    </w:p>
    <w:p w14:paraId="6F4F239E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lhůty pro vyřízení</w:t>
      </w:r>
    </w:p>
    <w:p w14:paraId="4A166247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lastRenderedPageBreak/>
        <w:t xml:space="preserve">Bez zbytečného odkladu. </w:t>
      </w:r>
    </w:p>
    <w:p w14:paraId="57C51DA0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Kteří jsou další účastníci (dotčení) řešení nepříznivé situace</w:t>
      </w:r>
    </w:p>
    <w:p w14:paraId="400E692D" w14:textId="77777777" w:rsidR="009724C4" w:rsidRPr="009724C4" w:rsidRDefault="00AC1A32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Fyzické i právnické osoby, které mohou být nápomocny k intenzivnímu řešení vzniklé situace.</w:t>
      </w:r>
    </w:p>
    <w:p w14:paraId="03E5CC54" w14:textId="77777777" w:rsidR="009724C4" w:rsidRPr="009724C4" w:rsidRDefault="009724C4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Účastníky řízení při řešení výše výživného jsou rodiče a nezletilé děti v zastoupení opatrovníkem ze strany Magistrátu města Frýdku-Místku.</w:t>
      </w:r>
    </w:p>
    <w:p w14:paraId="21DC51FD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další činnosti jsou po žadateli požadovány</w:t>
      </w:r>
    </w:p>
    <w:p w14:paraId="1C42157A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Spolupráce s OSPOD dle potřeby. </w:t>
      </w:r>
    </w:p>
    <w:p w14:paraId="2E3EB67F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Elektronická služba, kterou lze využít</w:t>
      </w:r>
    </w:p>
    <w:p w14:paraId="36EC036C" w14:textId="77777777" w:rsidR="00C624ED" w:rsidRPr="009724C4" w:rsidRDefault="00AC1A32" w:rsidP="004229FF">
      <w:p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Kontakty jsou uvedeny na webových stránkách Magistrátu města Frýdku-Místku. </w:t>
      </w:r>
    </w:p>
    <w:p w14:paraId="174C258C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Podle kterého právního předpisu postupujete</w:t>
      </w:r>
    </w:p>
    <w:p w14:paraId="5F492122" w14:textId="77777777" w:rsidR="009724C4" w:rsidRPr="009724C4" w:rsidRDefault="009724C4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Zákon</w:t>
      </w:r>
      <w:r w:rsidR="00C624ED" w:rsidRPr="009724C4">
        <w:rPr>
          <w:rFonts w:ascii="Tahoma" w:hAnsi="Tahoma" w:cs="Tahoma"/>
          <w:sz w:val="21"/>
          <w:szCs w:val="21"/>
        </w:rPr>
        <w:t xml:space="preserve"> č. 359/1999 Sb., o sociálně právní ochraně dětí, ve znění pozdějších předpisů.</w:t>
      </w:r>
      <w:r w:rsidRPr="009724C4">
        <w:rPr>
          <w:rFonts w:ascii="Tahoma" w:hAnsi="Tahoma" w:cs="Tahoma"/>
          <w:sz w:val="21"/>
          <w:szCs w:val="21"/>
        </w:rPr>
        <w:t xml:space="preserve"> </w:t>
      </w:r>
    </w:p>
    <w:p w14:paraId="1388F4D0" w14:textId="77777777" w:rsidR="00C624ED" w:rsidRPr="009724C4" w:rsidRDefault="009724C4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Zákon č. 89/2012 Sb., občanský zákoník, část druhá – Rodinné právo, ve znění pozdějších předpisů.</w:t>
      </w:r>
    </w:p>
    <w:p w14:paraId="082492C7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související předpisy</w:t>
      </w:r>
      <w:r w:rsidRPr="009724C4">
        <w:rPr>
          <w:rFonts w:ascii="Tahoma" w:hAnsi="Tahoma" w:cs="Tahoma"/>
          <w:b/>
          <w:sz w:val="21"/>
          <w:szCs w:val="21"/>
        </w:rPr>
        <w:br/>
      </w:r>
      <w:r w:rsidRPr="009724C4">
        <w:rPr>
          <w:rFonts w:ascii="Tahoma" w:hAnsi="Tahoma" w:cs="Tahoma"/>
          <w:sz w:val="21"/>
          <w:szCs w:val="21"/>
        </w:rPr>
        <w:t xml:space="preserve">Občanský soudní řád, </w:t>
      </w:r>
      <w:r w:rsidR="00AC1A32" w:rsidRPr="009724C4">
        <w:rPr>
          <w:rFonts w:ascii="Tahoma" w:hAnsi="Tahoma" w:cs="Tahoma"/>
          <w:sz w:val="21"/>
          <w:szCs w:val="21"/>
        </w:rPr>
        <w:t xml:space="preserve">zákon o sociálních službách, </w:t>
      </w:r>
      <w:r w:rsidRPr="009724C4">
        <w:rPr>
          <w:rFonts w:ascii="Tahoma" w:hAnsi="Tahoma" w:cs="Tahoma"/>
          <w:sz w:val="21"/>
          <w:szCs w:val="21"/>
        </w:rPr>
        <w:t>občanský zákoník (rodinné právo), Úmluva o právech dítěte, Listina základních práv a svobod, zákon o výkonu ústavní ochranné výchovy ve školských zařízeních.</w:t>
      </w:r>
    </w:p>
    <w:p w14:paraId="7E1F8D25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opravné prostředky a jak se uplatňují</w:t>
      </w:r>
    </w:p>
    <w:p w14:paraId="1B76AEC4" w14:textId="77777777" w:rsidR="00C624ED" w:rsidRPr="009724C4" w:rsidRDefault="009724C4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V případě soudního řízení ohledně výživného u nezletilého dítěte, je možné se p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>roti rozsudku okresního soudu podat odvolání, o kterém bude rozhodovat krajský soud.</w:t>
      </w:r>
    </w:p>
    <w:p w14:paraId="331B6574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Jaké sankce mohou být uplatňovány </w:t>
      </w:r>
    </w:p>
    <w:p w14:paraId="3D0FDB39" w14:textId="77777777" w:rsidR="00C624ED" w:rsidRPr="009724C4" w:rsidRDefault="009724C4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Při zanedbání povinné výživy lze podat trestní oznámení dle ustanovení § 196 zák. č. 40/2009 Sb., trestní zákoník. Rodič, který neplní svou zákonnou povinnost vyživovat nebo zaopatřovat jiného po dobu delší než čtyři měsíce, lze uložit nepodmíněný trest odnětí svobody.</w:t>
      </w:r>
    </w:p>
    <w:p w14:paraId="2459E982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Nejčastější dotazy</w:t>
      </w:r>
    </w:p>
    <w:p w14:paraId="285FE4DD" w14:textId="77777777" w:rsidR="001A53D4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Podrobnosti k úpravě práv a povinnosti rodičů, možnosti odborného poradenství.</w:t>
      </w:r>
    </w:p>
    <w:p w14:paraId="01DBB473" w14:textId="77777777" w:rsidR="00C624ED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Informace o popisovaném postupu (o řešení nepříznivé situace) je možné získat také z jiných zdrojů nebo v jiné formě.</w:t>
      </w:r>
    </w:p>
    <w:p w14:paraId="64A66229" w14:textId="15E8BCC6" w:rsidR="007656D6" w:rsidRPr="00C84CD1" w:rsidRDefault="00C84CD1" w:rsidP="00DE1C7A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 ohledem na nepříznivou situaci je možné kontaktovat oddělení sociálně-právní ochrany dětí za účelem poskytnutí poradenství, příp. hledání následného řešení v dané situaci.</w:t>
      </w:r>
    </w:p>
    <w:p w14:paraId="5E10BC8D" w14:textId="77777777" w:rsidR="007656D6" w:rsidRPr="007656D6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Související s nepříznivou situací a návod, jak je řešit</w:t>
      </w:r>
    </w:p>
    <w:p w14:paraId="431E4F27" w14:textId="0F41F986" w:rsidR="007656D6" w:rsidRPr="00C84CD1" w:rsidRDefault="00C84CD1" w:rsidP="00DE1C7A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Nelze specifikovat, je možné kontaktovat oddělení sociálně-právní ochrany dětí, danou situaci projednat a hledat vhodné řešení.</w:t>
      </w:r>
    </w:p>
    <w:p w14:paraId="7CCF7484" w14:textId="77777777" w:rsidR="007656D6" w:rsidRPr="007656D6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Za správnost popisu odpovídá útvar</w:t>
      </w:r>
    </w:p>
    <w:p w14:paraId="3DB5D4A1" w14:textId="77777777" w:rsidR="007656D6" w:rsidRPr="007656D6" w:rsidRDefault="007656D6" w:rsidP="00DE1C7A">
      <w:pPr>
        <w:rPr>
          <w:rFonts w:ascii="Tahoma" w:hAnsi="Tahoma" w:cs="Tahoma"/>
          <w:sz w:val="21"/>
          <w:szCs w:val="21"/>
        </w:rPr>
      </w:pPr>
      <w:r w:rsidRPr="007656D6">
        <w:rPr>
          <w:rFonts w:ascii="Tahoma" w:hAnsi="Tahoma" w:cs="Tahoma"/>
          <w:sz w:val="21"/>
          <w:szCs w:val="21"/>
        </w:rPr>
        <w:t xml:space="preserve">Odbor sociálních služeb, oddělení sociálně-právní ochrany dětí </w:t>
      </w:r>
    </w:p>
    <w:p w14:paraId="03AAF4E4" w14:textId="77777777" w:rsidR="007656D6" w:rsidRPr="007656D6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Kontaktní osoba</w:t>
      </w:r>
    </w:p>
    <w:p w14:paraId="12DE229B" w14:textId="6C24BFD8" w:rsidR="00AC1A32" w:rsidRDefault="007656D6" w:rsidP="00DE1C7A">
      <w:pPr>
        <w:rPr>
          <w:rFonts w:ascii="Tahoma" w:hAnsi="Tahoma" w:cs="Tahoma"/>
          <w:sz w:val="21"/>
          <w:szCs w:val="21"/>
        </w:rPr>
      </w:pPr>
      <w:r w:rsidRPr="007656D6">
        <w:rPr>
          <w:rFonts w:ascii="Tahoma" w:hAnsi="Tahoma" w:cs="Tahoma"/>
          <w:sz w:val="21"/>
          <w:szCs w:val="21"/>
        </w:rPr>
        <w:lastRenderedPageBreak/>
        <w:t>Mgr. Renáta Zapletalová, DiS., vedoucí oddělení sociálně-právní ochrany dětí, 558 609</w:t>
      </w:r>
      <w:r w:rsidR="00AC1A32">
        <w:rPr>
          <w:rFonts w:ascii="Tahoma" w:hAnsi="Tahoma" w:cs="Tahoma"/>
          <w:sz w:val="21"/>
          <w:szCs w:val="21"/>
        </w:rPr>
        <w:t> </w:t>
      </w:r>
      <w:r w:rsidRPr="007656D6">
        <w:rPr>
          <w:rFonts w:ascii="Tahoma" w:hAnsi="Tahoma" w:cs="Tahoma"/>
          <w:sz w:val="21"/>
          <w:szCs w:val="21"/>
        </w:rPr>
        <w:t>435</w:t>
      </w:r>
    </w:p>
    <w:p w14:paraId="6EE259B1" w14:textId="77777777" w:rsidR="00AC1A32" w:rsidRPr="00AC1A32" w:rsidRDefault="00AC1A32" w:rsidP="00DE1C7A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 xml:space="preserve">Popis je zpracován podle právního stavu ke dni </w:t>
      </w:r>
    </w:p>
    <w:p w14:paraId="64322AA2" w14:textId="74EDE674" w:rsidR="00AC1A32" w:rsidRPr="00E51C88" w:rsidRDefault="00E51C88" w:rsidP="00E51C88">
      <w:pPr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12.7</w:t>
      </w:r>
      <w:r w:rsidR="00AC1A32" w:rsidRPr="00E51C88">
        <w:rPr>
          <w:rFonts w:ascii="Tahoma" w:hAnsi="Tahoma" w:cs="Tahoma"/>
          <w:sz w:val="21"/>
          <w:szCs w:val="21"/>
        </w:rPr>
        <w:t>. 202</w:t>
      </w:r>
      <w:r>
        <w:rPr>
          <w:rFonts w:ascii="Tahoma" w:hAnsi="Tahoma" w:cs="Tahoma"/>
          <w:sz w:val="21"/>
          <w:szCs w:val="21"/>
        </w:rPr>
        <w:t>3</w:t>
      </w:r>
      <w:proofErr w:type="gramEnd"/>
    </w:p>
    <w:p w14:paraId="739A6AEE" w14:textId="77777777" w:rsidR="00AC1A32" w:rsidRPr="00AC1A32" w:rsidRDefault="00AC1A32" w:rsidP="00AC1A32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>Popis byl naposledy aktualizován</w:t>
      </w:r>
    </w:p>
    <w:p w14:paraId="0E6EB9B3" w14:textId="77777777" w:rsidR="00E51C88" w:rsidRPr="00E51C88" w:rsidRDefault="00E51C88" w:rsidP="00E51C88">
      <w:pPr>
        <w:rPr>
          <w:rFonts w:ascii="Tahoma" w:hAnsi="Tahoma" w:cs="Tahoma"/>
          <w:sz w:val="21"/>
          <w:szCs w:val="21"/>
        </w:rPr>
      </w:pPr>
      <w:proofErr w:type="gramStart"/>
      <w:r>
        <w:rPr>
          <w:rFonts w:ascii="Tahoma" w:hAnsi="Tahoma" w:cs="Tahoma"/>
          <w:sz w:val="21"/>
          <w:szCs w:val="21"/>
        </w:rPr>
        <w:t>12.7</w:t>
      </w:r>
      <w:r w:rsidRPr="00E51C88">
        <w:rPr>
          <w:rFonts w:ascii="Tahoma" w:hAnsi="Tahoma" w:cs="Tahoma"/>
          <w:sz w:val="21"/>
          <w:szCs w:val="21"/>
        </w:rPr>
        <w:t>. 202</w:t>
      </w:r>
      <w:r>
        <w:rPr>
          <w:rFonts w:ascii="Tahoma" w:hAnsi="Tahoma" w:cs="Tahoma"/>
          <w:sz w:val="21"/>
          <w:szCs w:val="21"/>
        </w:rPr>
        <w:t>3</w:t>
      </w:r>
      <w:proofErr w:type="gramEnd"/>
    </w:p>
    <w:p w14:paraId="0E3936D3" w14:textId="77777777" w:rsidR="00AC1A32" w:rsidRPr="00AC1A32" w:rsidRDefault="00AC1A32" w:rsidP="00AC1A32">
      <w:pPr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AC1A32">
        <w:rPr>
          <w:rFonts w:ascii="Tahoma" w:hAnsi="Tahoma" w:cs="Tahoma"/>
          <w:b/>
          <w:sz w:val="21"/>
          <w:szCs w:val="21"/>
        </w:rPr>
        <w:t>Datum konce platnosti popisu</w:t>
      </w:r>
    </w:p>
    <w:p w14:paraId="43F8E75D" w14:textId="77777777" w:rsidR="00AC1A32" w:rsidRDefault="00AC1A32" w:rsidP="00AC1A32">
      <w:pPr>
        <w:rPr>
          <w:rFonts w:ascii="Tahoma" w:hAnsi="Tahoma" w:cs="Tahoma"/>
          <w:sz w:val="21"/>
          <w:szCs w:val="21"/>
        </w:rPr>
      </w:pPr>
    </w:p>
    <w:p w14:paraId="3ED0A2CB" w14:textId="77777777" w:rsidR="00AC1A32" w:rsidRPr="00AC1A32" w:rsidRDefault="00AC1A32" w:rsidP="00AC1A32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>Případná upřesnění a poznámky k řešení životní situace</w:t>
      </w:r>
    </w:p>
    <w:p w14:paraId="65020E93" w14:textId="77777777" w:rsidR="00C624ED" w:rsidRPr="007656D6" w:rsidRDefault="00C624ED" w:rsidP="00DE1C7A">
      <w:pPr>
        <w:rPr>
          <w:rFonts w:ascii="Tahoma" w:hAnsi="Tahoma" w:cs="Tahoma"/>
          <w:sz w:val="21"/>
          <w:szCs w:val="21"/>
        </w:rPr>
      </w:pPr>
    </w:p>
    <w:p w14:paraId="1AF60C86" w14:textId="77777777" w:rsidR="00C624ED" w:rsidRPr="007656D6" w:rsidRDefault="00C624ED" w:rsidP="00DE1C7A">
      <w:pPr>
        <w:rPr>
          <w:rFonts w:ascii="Tahoma" w:hAnsi="Tahoma" w:cs="Tahoma"/>
          <w:b/>
          <w:sz w:val="21"/>
          <w:szCs w:val="21"/>
        </w:rPr>
      </w:pPr>
    </w:p>
    <w:p w14:paraId="6C4B3277" w14:textId="77777777" w:rsidR="00DE1C7A" w:rsidRPr="007656D6" w:rsidRDefault="00DE1C7A" w:rsidP="00DE1C7A">
      <w:pPr>
        <w:rPr>
          <w:rFonts w:ascii="Tahoma" w:hAnsi="Tahoma" w:cs="Tahoma"/>
          <w:sz w:val="21"/>
          <w:szCs w:val="21"/>
        </w:rPr>
      </w:pPr>
      <w:r w:rsidRPr="007656D6">
        <w:rPr>
          <w:rFonts w:ascii="Tahoma" w:hAnsi="Tahoma" w:cs="Tahoma"/>
          <w:sz w:val="21"/>
          <w:szCs w:val="21"/>
        </w:rPr>
        <w:br/>
      </w:r>
    </w:p>
    <w:sectPr w:rsidR="00DE1C7A" w:rsidRPr="007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02"/>
    <w:multiLevelType w:val="hybridMultilevel"/>
    <w:tmpl w:val="B2982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2249"/>
    <w:multiLevelType w:val="hybridMultilevel"/>
    <w:tmpl w:val="30BA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787"/>
    <w:multiLevelType w:val="hybridMultilevel"/>
    <w:tmpl w:val="31EC88D0"/>
    <w:lvl w:ilvl="0" w:tplc="936035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E"/>
    <w:rsid w:val="00036918"/>
    <w:rsid w:val="0009583F"/>
    <w:rsid w:val="00163143"/>
    <w:rsid w:val="001A53D4"/>
    <w:rsid w:val="002B384D"/>
    <w:rsid w:val="003E170D"/>
    <w:rsid w:val="004229FF"/>
    <w:rsid w:val="00497241"/>
    <w:rsid w:val="004A7DA9"/>
    <w:rsid w:val="004B6FBF"/>
    <w:rsid w:val="004E743E"/>
    <w:rsid w:val="00527F1C"/>
    <w:rsid w:val="006C51B6"/>
    <w:rsid w:val="00734D3A"/>
    <w:rsid w:val="007656D6"/>
    <w:rsid w:val="007978D8"/>
    <w:rsid w:val="00845489"/>
    <w:rsid w:val="00864240"/>
    <w:rsid w:val="009724C4"/>
    <w:rsid w:val="009D4A7B"/>
    <w:rsid w:val="00A564D1"/>
    <w:rsid w:val="00AC1A32"/>
    <w:rsid w:val="00C624ED"/>
    <w:rsid w:val="00C84CD1"/>
    <w:rsid w:val="00C961F4"/>
    <w:rsid w:val="00DA3D29"/>
    <w:rsid w:val="00DE1C7A"/>
    <w:rsid w:val="00DF0E52"/>
    <w:rsid w:val="00E33F83"/>
    <w:rsid w:val="00E51C88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7978"/>
  <w15:chartTrackingRefBased/>
  <w15:docId w15:val="{115B154C-A532-4E8D-8610-3526064B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1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ydekmistek.cz/magistrat/odbory-magistratu/odbor-socialnich-sluzeb/najit-socialniho-pracov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OČADLÁ</dc:creator>
  <cp:keywords/>
  <dc:description/>
  <cp:lastModifiedBy>Ida KÁŇOVÁ </cp:lastModifiedBy>
  <cp:revision>2</cp:revision>
  <dcterms:created xsi:type="dcterms:W3CDTF">2023-07-12T12:15:00Z</dcterms:created>
  <dcterms:modified xsi:type="dcterms:W3CDTF">2023-07-12T12:15:00Z</dcterms:modified>
</cp:coreProperties>
</file>