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0D50E" w14:textId="2FA49849" w:rsidR="00EE7529" w:rsidRDefault="00375852" w:rsidP="00B70A5B">
      <w:pPr>
        <w:jc w:val="center"/>
        <w:rPr>
          <w:rFonts w:ascii="Tahoma" w:hAnsi="Tahoma" w:cs="Tahoma"/>
          <w:b/>
          <w:bCs/>
          <w:sz w:val="21"/>
          <w:szCs w:val="21"/>
        </w:rPr>
      </w:pPr>
      <w:r w:rsidRPr="00B70A5B">
        <w:rPr>
          <w:rFonts w:ascii="Tahoma" w:hAnsi="Tahoma" w:cs="Tahoma"/>
          <w:b/>
          <w:bCs/>
          <w:sz w:val="21"/>
          <w:szCs w:val="21"/>
        </w:rPr>
        <w:t>Základní informace k životní situaci</w:t>
      </w:r>
    </w:p>
    <w:p w14:paraId="719151C2" w14:textId="77777777" w:rsidR="00B70A5B" w:rsidRPr="00B70A5B" w:rsidRDefault="00B70A5B" w:rsidP="00B70A5B">
      <w:pPr>
        <w:jc w:val="center"/>
        <w:rPr>
          <w:rFonts w:ascii="Tahoma" w:hAnsi="Tahoma" w:cs="Tahoma"/>
          <w:b/>
          <w:bCs/>
          <w:sz w:val="21"/>
          <w:szCs w:val="21"/>
        </w:rPr>
      </w:pPr>
    </w:p>
    <w:p w14:paraId="137A3CDA" w14:textId="77777777" w:rsidR="00EE7529" w:rsidRPr="00EE7529" w:rsidRDefault="00EE7529" w:rsidP="00EE7529">
      <w:pPr>
        <w:jc w:val="both"/>
        <w:rPr>
          <w:rFonts w:ascii="Tahoma" w:hAnsi="Tahoma" w:cs="Tahoma"/>
          <w:sz w:val="21"/>
          <w:szCs w:val="21"/>
        </w:rPr>
      </w:pPr>
      <w:r w:rsidRPr="00EE7529">
        <w:rPr>
          <w:rFonts w:ascii="Tahoma" w:hAnsi="Tahoma" w:cs="Tahoma"/>
          <w:sz w:val="21"/>
          <w:szCs w:val="21"/>
        </w:rPr>
        <w:t>Nepříznivá sociální situace je stav, kdy člověk nebo rodina nemají dostatečné podmínky pro běžný a důstojný život. Tato situace může být způsobena finančními problémy, nezaměstnaností, ztrátou bydlení, zadlužením nebo problémy v rodině. Člověk se může dostat do sociálně znevýhodněného prostředí, které negativně ovlivňuje jeho životní podmínky, vzdělání, pracovní uplatnění i vztahy ve společnosti.</w:t>
      </w:r>
    </w:p>
    <w:p w14:paraId="537D249A" w14:textId="77777777" w:rsidR="00EE7529" w:rsidRPr="00EE7529" w:rsidRDefault="00EE7529" w:rsidP="00EE7529">
      <w:pPr>
        <w:jc w:val="both"/>
        <w:rPr>
          <w:rFonts w:ascii="Tahoma" w:hAnsi="Tahoma" w:cs="Tahoma"/>
          <w:sz w:val="21"/>
          <w:szCs w:val="21"/>
        </w:rPr>
      </w:pPr>
      <w:r w:rsidRPr="00EE7529">
        <w:rPr>
          <w:rFonts w:ascii="Tahoma" w:hAnsi="Tahoma" w:cs="Tahoma"/>
          <w:sz w:val="21"/>
          <w:szCs w:val="21"/>
        </w:rPr>
        <w:t>Mezi časté problémy patří dlouhodobá nezaměstnanost, finanční nezajištění a dluhy. Tyto okolnosti mohou vést k sociálnímu vyloučení nebo ke konfliktům se společností. Ohroženou skupinou jsou také lidé, kterým hrozí ztráta bydlení nebo kteří žijí ve vyloučených lokalitách.</w:t>
      </w:r>
    </w:p>
    <w:p w14:paraId="02F204A3" w14:textId="77777777" w:rsidR="00EE7529" w:rsidRPr="00EE7529" w:rsidRDefault="00EE7529" w:rsidP="00E85F08">
      <w:pPr>
        <w:rPr>
          <w:rFonts w:ascii="Tahoma" w:hAnsi="Tahoma" w:cs="Tahoma"/>
          <w:sz w:val="21"/>
          <w:szCs w:val="21"/>
        </w:rPr>
      </w:pPr>
      <w:r w:rsidRPr="00EE7529">
        <w:rPr>
          <w:rFonts w:ascii="Tahoma" w:hAnsi="Tahoma" w:cs="Tahoma"/>
          <w:sz w:val="21"/>
          <w:szCs w:val="21"/>
        </w:rPr>
        <w:t>Náročnou životní situací bývá také rozvod nebo rozpad rodiny. S tím často souvisí řešení péče o děti, stanovení výživného a zajištění finanční stability rodiny. Výživné slouží k zabezpečení potřeb dítěte po rozchodu rodičů.</w:t>
      </w:r>
    </w:p>
    <w:p w14:paraId="19A888C8" w14:textId="77777777" w:rsidR="00EE7529" w:rsidRPr="00EE7529" w:rsidRDefault="00EE7529" w:rsidP="00EE7529">
      <w:pPr>
        <w:jc w:val="both"/>
        <w:rPr>
          <w:rFonts w:ascii="Tahoma" w:hAnsi="Tahoma" w:cs="Tahoma"/>
          <w:sz w:val="21"/>
          <w:szCs w:val="21"/>
        </w:rPr>
      </w:pPr>
      <w:r w:rsidRPr="00EE7529">
        <w:rPr>
          <w:rFonts w:ascii="Tahoma" w:hAnsi="Tahoma" w:cs="Tahoma"/>
          <w:sz w:val="21"/>
          <w:szCs w:val="21"/>
        </w:rPr>
        <w:t>V těchto situacích je možné využít pomoc sociálních služeb, odborného poradenství nebo neziskových organizací. Jejich cílem je podpořit člověka při řešení problémů, zlepšit jeho životní podmínky a pomoci mu začlenit se zpět do společnosti.</w:t>
      </w:r>
    </w:p>
    <w:p w14:paraId="4FDDAD34" w14:textId="0B3F22B7" w:rsidR="00EE7529" w:rsidRPr="00B70A5B" w:rsidRDefault="00EE7529" w:rsidP="00EE7529">
      <w:pPr>
        <w:jc w:val="both"/>
        <w:rPr>
          <w:rFonts w:ascii="Tahoma" w:hAnsi="Tahoma" w:cs="Tahoma"/>
          <w:b/>
          <w:bCs/>
          <w:sz w:val="21"/>
          <w:szCs w:val="21"/>
        </w:rPr>
      </w:pPr>
      <w:r w:rsidRPr="00B70A5B">
        <w:rPr>
          <w:rFonts w:ascii="Tahoma" w:hAnsi="Tahoma" w:cs="Tahoma"/>
          <w:b/>
          <w:bCs/>
          <w:sz w:val="21"/>
          <w:szCs w:val="21"/>
        </w:rPr>
        <w:t>Kdo je oprávněn v této věci jednat</w:t>
      </w:r>
    </w:p>
    <w:p w14:paraId="64346C6B" w14:textId="77777777" w:rsidR="003B65BB" w:rsidRPr="00B70A5B" w:rsidRDefault="003B65BB" w:rsidP="003B65BB">
      <w:pPr>
        <w:jc w:val="both"/>
        <w:rPr>
          <w:rFonts w:ascii="Tahoma" w:hAnsi="Tahoma" w:cs="Tahoma"/>
          <w:sz w:val="21"/>
          <w:szCs w:val="21"/>
        </w:rPr>
      </w:pPr>
      <w:r w:rsidRPr="00B70A5B">
        <w:rPr>
          <w:rFonts w:ascii="Tahoma" w:hAnsi="Tahoma" w:cs="Tahoma"/>
          <w:sz w:val="21"/>
          <w:szCs w:val="21"/>
        </w:rPr>
        <w:t>V situacích nepříznivé sociální situace dítěte nebo rodiny jsou oprávněni jednat především rodiče dítěte jako jeho zákonní zástupci. Ti zastupují dítě ve všech záležitostech týkajících se jeho životní situace, například při řešení bydlení, finanční podpory, sociálních dávek nebo při jednání se školou a úřady.</w:t>
      </w:r>
    </w:p>
    <w:p w14:paraId="29EECA5A" w14:textId="3EDC08A1" w:rsidR="003B65BB" w:rsidRPr="00B70A5B" w:rsidRDefault="003B65BB" w:rsidP="003B65BB">
      <w:pPr>
        <w:jc w:val="both"/>
        <w:rPr>
          <w:rFonts w:ascii="Tahoma" w:hAnsi="Tahoma" w:cs="Tahoma"/>
          <w:b/>
          <w:bCs/>
          <w:sz w:val="21"/>
          <w:szCs w:val="21"/>
        </w:rPr>
      </w:pPr>
      <w:r w:rsidRPr="00B70A5B">
        <w:rPr>
          <w:rFonts w:ascii="Tahoma" w:hAnsi="Tahoma" w:cs="Tahoma"/>
          <w:b/>
          <w:bCs/>
          <w:sz w:val="21"/>
          <w:szCs w:val="21"/>
        </w:rPr>
        <w:t>Jaké jsou podmínky a postupy pro řešení nepřiznivé situace</w:t>
      </w:r>
    </w:p>
    <w:p w14:paraId="65E272BA" w14:textId="77777777" w:rsidR="004E1ADD" w:rsidRPr="00B70A5B" w:rsidRDefault="004E1ADD" w:rsidP="004E1ADD">
      <w:pPr>
        <w:jc w:val="both"/>
        <w:rPr>
          <w:rFonts w:ascii="Tahoma" w:hAnsi="Tahoma" w:cs="Tahoma"/>
          <w:sz w:val="21"/>
          <w:szCs w:val="21"/>
        </w:rPr>
      </w:pPr>
      <w:r w:rsidRPr="00B70A5B">
        <w:rPr>
          <w:rFonts w:ascii="Tahoma" w:hAnsi="Tahoma" w:cs="Tahoma"/>
          <w:sz w:val="21"/>
          <w:szCs w:val="21"/>
        </w:rPr>
        <w:t>Osoby v nepříznivé sociální situaci mohou využít bezplatné sociální poradenství, kde získají základní informace a podporu při řešení svých problémů. Mohou být také směrovány na příslušné instituce a organizace, které jim mohou pomoci s řešením jejich situace. Tyto instituce poskytují odbornou pomoc a podporu, která přispívá k intenzivnímu a efektivnímu řešení vzniklých obtíží.</w:t>
      </w:r>
    </w:p>
    <w:p w14:paraId="72D44977" w14:textId="450ACB98" w:rsidR="003B65BB" w:rsidRPr="00B70A5B" w:rsidRDefault="003B65BB" w:rsidP="003B65BB">
      <w:pPr>
        <w:jc w:val="both"/>
        <w:rPr>
          <w:rFonts w:ascii="Tahoma" w:hAnsi="Tahoma" w:cs="Tahoma"/>
          <w:sz w:val="21"/>
          <w:szCs w:val="21"/>
        </w:rPr>
      </w:pPr>
      <w:r w:rsidRPr="00B70A5B">
        <w:rPr>
          <w:rFonts w:ascii="Tahoma" w:hAnsi="Tahoma" w:cs="Tahoma"/>
          <w:sz w:val="21"/>
          <w:szCs w:val="21"/>
        </w:rPr>
        <w:t>V situaci nepříznivé sociální situace (např. zadlužení, ztráta bydlení, dlouhodobá nezaměstnanost nebo řešení výživného po rozvodu) se podává žádost nebo návrh podle konkrétního typu problému.</w:t>
      </w:r>
    </w:p>
    <w:p w14:paraId="551343A7" w14:textId="77777777" w:rsidR="003B65BB" w:rsidRPr="00B70A5B" w:rsidRDefault="003B65BB" w:rsidP="003B65BB">
      <w:pPr>
        <w:jc w:val="both"/>
        <w:rPr>
          <w:rFonts w:ascii="Tahoma" w:hAnsi="Tahoma" w:cs="Tahoma"/>
          <w:sz w:val="21"/>
          <w:szCs w:val="21"/>
        </w:rPr>
      </w:pPr>
      <w:r w:rsidRPr="00B70A5B">
        <w:rPr>
          <w:rFonts w:ascii="Tahoma" w:hAnsi="Tahoma" w:cs="Tahoma"/>
          <w:sz w:val="21"/>
          <w:szCs w:val="21"/>
        </w:rPr>
        <w:t>Žádost se nejčastěji podává na příslušný úřad, zejména na úřad práce, obecní úřad s rozšířenou působností nebo jiný orgán sociální ochrany. V případě rodinných sporů, například o výživné, se podává návrh k soudu.</w:t>
      </w:r>
    </w:p>
    <w:p w14:paraId="5F174D62" w14:textId="38C0C057" w:rsidR="003B65BB" w:rsidRPr="00B70A5B" w:rsidRDefault="003B65BB" w:rsidP="003B65BB">
      <w:pPr>
        <w:jc w:val="both"/>
        <w:rPr>
          <w:rFonts w:ascii="Tahoma" w:hAnsi="Tahoma" w:cs="Tahoma"/>
          <w:sz w:val="21"/>
          <w:szCs w:val="21"/>
        </w:rPr>
      </w:pPr>
      <w:r w:rsidRPr="00B70A5B">
        <w:rPr>
          <w:rFonts w:ascii="Tahoma" w:hAnsi="Tahoma" w:cs="Tahoma"/>
          <w:sz w:val="21"/>
          <w:szCs w:val="21"/>
        </w:rPr>
        <w:t>Žádost nebo návrh podávají zpravidla rodiče jako zákonní zástupci dítěte, a to buď osobně, písemně, poštou nebo elektronicky (například přes datovou schránku či elektronický formulář). V žádosti je nutné uvést identifikační údaje, popis situace a doložit potřebné dokumenty (např. příjmy, náklady, potvrzení o nezaměstnanosti nebo jiné relevantní doklady).</w:t>
      </w:r>
    </w:p>
    <w:p w14:paraId="374DF592" w14:textId="5B78BDB5" w:rsidR="00F1304E" w:rsidRPr="00B70A5B" w:rsidRDefault="00F1304E" w:rsidP="00F1304E">
      <w:pPr>
        <w:jc w:val="both"/>
        <w:rPr>
          <w:rFonts w:ascii="Tahoma" w:hAnsi="Tahoma" w:cs="Tahoma"/>
          <w:sz w:val="21"/>
          <w:szCs w:val="21"/>
        </w:rPr>
      </w:pPr>
      <w:r w:rsidRPr="00B70A5B">
        <w:rPr>
          <w:rFonts w:ascii="Tahoma" w:hAnsi="Tahoma" w:cs="Tahoma"/>
          <w:sz w:val="21"/>
          <w:szCs w:val="21"/>
        </w:rPr>
        <w:t>V případě rozvodu rodičů rozhoduje o péči o dítě a o výživném soud. Rodiče mohou uzavřít dohodu, kterou následně schválí soud, nebo soud rozhodne sám. Výživné je pravidelná peněžitá částka na výživu dítěte, aby byly zajištěny jeho základní potřeby. Rodiče dále mohou jednat i při změnách výživného, pokud se změní jejich příjmové nebo životní podmínky, a při řešení případných sporů souvisejících s plněním vyživovací povinnosti.</w:t>
      </w:r>
    </w:p>
    <w:p w14:paraId="1B4BC499" w14:textId="77777777" w:rsidR="00B70A5B" w:rsidRDefault="00B70A5B" w:rsidP="00133374">
      <w:pPr>
        <w:jc w:val="both"/>
        <w:rPr>
          <w:rFonts w:ascii="Tahoma" w:hAnsi="Tahoma" w:cs="Tahoma"/>
          <w:b/>
          <w:bCs/>
          <w:sz w:val="21"/>
          <w:szCs w:val="21"/>
        </w:rPr>
      </w:pPr>
    </w:p>
    <w:p w14:paraId="5D451908" w14:textId="77777777" w:rsidR="00B70A5B" w:rsidRDefault="00B70A5B" w:rsidP="00133374">
      <w:pPr>
        <w:jc w:val="both"/>
        <w:rPr>
          <w:rFonts w:ascii="Tahoma" w:hAnsi="Tahoma" w:cs="Tahoma"/>
          <w:b/>
          <w:bCs/>
          <w:sz w:val="21"/>
          <w:szCs w:val="21"/>
        </w:rPr>
      </w:pPr>
    </w:p>
    <w:p w14:paraId="6764C95E" w14:textId="44C1E398" w:rsidR="00133374" w:rsidRPr="00B70A5B" w:rsidRDefault="00133374" w:rsidP="00133374">
      <w:pPr>
        <w:jc w:val="both"/>
        <w:rPr>
          <w:rFonts w:ascii="Tahoma" w:hAnsi="Tahoma" w:cs="Tahoma"/>
          <w:b/>
          <w:bCs/>
          <w:sz w:val="21"/>
          <w:szCs w:val="21"/>
        </w:rPr>
      </w:pPr>
      <w:r w:rsidRPr="00B70A5B">
        <w:rPr>
          <w:rFonts w:ascii="Tahoma" w:hAnsi="Tahoma" w:cs="Tahoma"/>
          <w:b/>
          <w:bCs/>
          <w:sz w:val="21"/>
          <w:szCs w:val="21"/>
        </w:rPr>
        <w:lastRenderedPageBreak/>
        <w:t>Jakým způsobem zahájit řešení nepříznivé situace</w:t>
      </w:r>
    </w:p>
    <w:p w14:paraId="0161ABC2" w14:textId="281CAA62" w:rsidR="00133374" w:rsidRPr="00B70A5B" w:rsidRDefault="00133374" w:rsidP="00133374">
      <w:pPr>
        <w:jc w:val="both"/>
        <w:rPr>
          <w:rFonts w:ascii="Tahoma" w:hAnsi="Tahoma" w:cs="Tahoma"/>
          <w:sz w:val="21"/>
          <w:szCs w:val="21"/>
        </w:rPr>
      </w:pPr>
      <w:r w:rsidRPr="00B70A5B">
        <w:rPr>
          <w:rFonts w:ascii="Tahoma" w:hAnsi="Tahoma" w:cs="Tahoma"/>
          <w:sz w:val="21"/>
          <w:szCs w:val="21"/>
        </w:rPr>
        <w:t>Řešení nepříznivé sociální situace se zahajuje především tím, že si osoba nebo rodina uvědomí existující problém a začne jej aktivně řešit. Prvním krokem je vyhledání pomoci, nejčastěji u sociálního pracovníka, na úřadu práce nebo v</w:t>
      </w:r>
      <w:r w:rsidR="00E85F08" w:rsidRPr="00B70A5B">
        <w:rPr>
          <w:rFonts w:ascii="Tahoma" w:hAnsi="Tahoma" w:cs="Tahoma"/>
          <w:sz w:val="21"/>
          <w:szCs w:val="21"/>
        </w:rPr>
        <w:t> </w:t>
      </w:r>
      <w:r w:rsidRPr="00B70A5B">
        <w:rPr>
          <w:rFonts w:ascii="Tahoma" w:hAnsi="Tahoma" w:cs="Tahoma"/>
          <w:sz w:val="21"/>
          <w:szCs w:val="21"/>
        </w:rPr>
        <w:t>porad</w:t>
      </w:r>
      <w:r w:rsidR="00E85F08" w:rsidRPr="00B70A5B">
        <w:rPr>
          <w:rFonts w:ascii="Tahoma" w:hAnsi="Tahoma" w:cs="Tahoma"/>
          <w:sz w:val="21"/>
          <w:szCs w:val="21"/>
        </w:rPr>
        <w:t>enském zařízení</w:t>
      </w:r>
      <w:r w:rsidRPr="00B70A5B">
        <w:rPr>
          <w:rFonts w:ascii="Tahoma" w:hAnsi="Tahoma" w:cs="Tahoma"/>
          <w:sz w:val="21"/>
          <w:szCs w:val="21"/>
        </w:rPr>
        <w:t>, kde lze získat základní informace o možnostech podpory a dalšího postupu.</w:t>
      </w:r>
    </w:p>
    <w:p w14:paraId="1B06D9DE" w14:textId="62BD52D1" w:rsidR="00133374" w:rsidRPr="00B70A5B" w:rsidRDefault="00133374" w:rsidP="00133374">
      <w:pPr>
        <w:jc w:val="both"/>
        <w:rPr>
          <w:rFonts w:ascii="Tahoma" w:hAnsi="Tahoma" w:cs="Tahoma"/>
          <w:sz w:val="21"/>
          <w:szCs w:val="21"/>
        </w:rPr>
      </w:pPr>
      <w:r w:rsidRPr="00B70A5B">
        <w:rPr>
          <w:rFonts w:ascii="Tahoma" w:hAnsi="Tahoma" w:cs="Tahoma"/>
          <w:sz w:val="21"/>
          <w:szCs w:val="21"/>
        </w:rPr>
        <w:t>V případě, že se situace týká dítěte nebo rodiny, je možné podat podnět nebo oznámení na OSPOD (</w:t>
      </w:r>
      <w:r w:rsidR="004E1ADD" w:rsidRPr="00B70A5B">
        <w:rPr>
          <w:rFonts w:ascii="Tahoma" w:hAnsi="Tahoma" w:cs="Tahoma"/>
          <w:sz w:val="21"/>
          <w:szCs w:val="21"/>
        </w:rPr>
        <w:t>o</w:t>
      </w:r>
      <w:r w:rsidRPr="00B70A5B">
        <w:rPr>
          <w:rFonts w:ascii="Tahoma" w:hAnsi="Tahoma" w:cs="Tahoma"/>
          <w:sz w:val="21"/>
          <w:szCs w:val="21"/>
        </w:rPr>
        <w:t>rgán sociálně-právní ochrany dětí), který situaci posoudí a zahájí její řešení v rámci ochrany dítěte.</w:t>
      </w:r>
    </w:p>
    <w:p w14:paraId="70E0C974" w14:textId="77777777" w:rsidR="00133374" w:rsidRPr="00B70A5B" w:rsidRDefault="00133374" w:rsidP="00133374">
      <w:pPr>
        <w:jc w:val="both"/>
        <w:rPr>
          <w:rFonts w:ascii="Tahoma" w:hAnsi="Tahoma" w:cs="Tahoma"/>
          <w:sz w:val="21"/>
          <w:szCs w:val="21"/>
        </w:rPr>
      </w:pPr>
      <w:r w:rsidRPr="00B70A5B">
        <w:rPr>
          <w:rFonts w:ascii="Tahoma" w:hAnsi="Tahoma" w:cs="Tahoma"/>
          <w:sz w:val="21"/>
          <w:szCs w:val="21"/>
        </w:rPr>
        <w:t>Následuje zhodnocení konkrétní situace, například v oblasti bydlení, finanční situace, zaměstnání nebo rodinných vztahů. Na základě tohoto posouzení je doporučen vhodný postup, který může zahrnovat podání žádostí o sociální dávky, řešení dluhů, hledání zaměstnání nebo zajištění bydlení.</w:t>
      </w:r>
    </w:p>
    <w:p w14:paraId="7A9D4822" w14:textId="77777777" w:rsidR="00133374" w:rsidRPr="00B70A5B" w:rsidRDefault="00133374" w:rsidP="00133374">
      <w:pPr>
        <w:jc w:val="both"/>
        <w:rPr>
          <w:rFonts w:ascii="Tahoma" w:hAnsi="Tahoma" w:cs="Tahoma"/>
          <w:sz w:val="21"/>
          <w:szCs w:val="21"/>
        </w:rPr>
      </w:pPr>
      <w:r w:rsidRPr="00B70A5B">
        <w:rPr>
          <w:rFonts w:ascii="Tahoma" w:hAnsi="Tahoma" w:cs="Tahoma"/>
          <w:sz w:val="21"/>
          <w:szCs w:val="21"/>
        </w:rPr>
        <w:t>Součástí řešení může být také podání návrhů nebo žádostí na úřady či soudy, například v otázkách péče o dítě, výživného nebo rozvodu. Důležitá je rovněž spolupráce s dalšími odbornými organizacemi, které poskytují poradenství a podporu při řešení nepříznivé sociální situace.</w:t>
      </w:r>
    </w:p>
    <w:p w14:paraId="13BBEC76" w14:textId="498A76FA" w:rsidR="00E85F08" w:rsidRPr="00B70A5B" w:rsidRDefault="00133374" w:rsidP="00B24122">
      <w:pPr>
        <w:jc w:val="both"/>
        <w:rPr>
          <w:rFonts w:ascii="Tahoma" w:hAnsi="Tahoma" w:cs="Tahoma"/>
          <w:sz w:val="21"/>
          <w:szCs w:val="21"/>
        </w:rPr>
      </w:pPr>
      <w:r w:rsidRPr="00B70A5B">
        <w:rPr>
          <w:rFonts w:ascii="Tahoma" w:hAnsi="Tahoma" w:cs="Tahoma"/>
          <w:sz w:val="21"/>
          <w:szCs w:val="21"/>
        </w:rPr>
        <w:t>Cílem celého postupu je stabilizace životní situace, zajištění základních životních potřeb a postupné směřování k samostatnosti a zlepšení kvality života.</w:t>
      </w:r>
    </w:p>
    <w:p w14:paraId="78EF665B" w14:textId="0680BC14" w:rsidR="00E85F08" w:rsidRPr="00B70A5B" w:rsidRDefault="00E85F08" w:rsidP="00E85F08">
      <w:pPr>
        <w:rPr>
          <w:rFonts w:ascii="Tahoma" w:hAnsi="Tahoma" w:cs="Tahoma"/>
          <w:b/>
          <w:sz w:val="21"/>
          <w:szCs w:val="21"/>
        </w:rPr>
      </w:pPr>
      <w:r w:rsidRPr="00B70A5B">
        <w:rPr>
          <w:rFonts w:ascii="Tahoma" w:hAnsi="Tahoma" w:cs="Tahoma"/>
          <w:b/>
          <w:sz w:val="21"/>
          <w:szCs w:val="21"/>
        </w:rPr>
        <w:t>Na které instituci nepříznivou situaci řešit</w:t>
      </w:r>
    </w:p>
    <w:p w14:paraId="7776A64E" w14:textId="71A45CD6" w:rsidR="00E85F08" w:rsidRPr="00B70A5B" w:rsidRDefault="009B5B0C" w:rsidP="00E85F08">
      <w:pPr>
        <w:jc w:val="both"/>
        <w:rPr>
          <w:rFonts w:ascii="Tahoma" w:hAnsi="Tahoma" w:cs="Tahoma"/>
          <w:sz w:val="21"/>
          <w:szCs w:val="21"/>
        </w:rPr>
      </w:pPr>
      <w:r w:rsidRPr="00B70A5B">
        <w:rPr>
          <w:rFonts w:ascii="Tahoma" w:hAnsi="Tahoma" w:cs="Tahoma"/>
          <w:sz w:val="21"/>
          <w:szCs w:val="21"/>
        </w:rPr>
        <w:t>K</w:t>
      </w:r>
      <w:r w:rsidR="00E85F08" w:rsidRPr="00B70A5B">
        <w:rPr>
          <w:rFonts w:ascii="Tahoma" w:hAnsi="Tahoma" w:cs="Tahoma"/>
          <w:sz w:val="21"/>
          <w:szCs w:val="21"/>
        </w:rPr>
        <w:t xml:space="preserve">ontaktní adresa: Politických obětí 2478 v Místku pro občany, kteří mají trvalý pobyt ve Frýdku-Místku </w:t>
      </w:r>
      <w:r w:rsidR="00B24122" w:rsidRPr="00B70A5B">
        <w:rPr>
          <w:rFonts w:ascii="Tahoma" w:hAnsi="Tahoma" w:cs="Tahoma"/>
          <w:sz w:val="21"/>
          <w:szCs w:val="21"/>
        </w:rPr>
        <w:t>anebo</w:t>
      </w:r>
      <w:r w:rsidR="00E85F08" w:rsidRPr="00B70A5B">
        <w:rPr>
          <w:rFonts w:ascii="Tahoma" w:hAnsi="Tahoma" w:cs="Tahoma"/>
          <w:sz w:val="21"/>
          <w:szCs w:val="21"/>
        </w:rPr>
        <w:t xml:space="preserve"> v některé z dalších obcí v daném správním obvodu Magistrátu města Frýdku-Místku, a to:</w:t>
      </w:r>
    </w:p>
    <w:p w14:paraId="5D64CCE6" w14:textId="4288451C" w:rsidR="00E85F08" w:rsidRPr="00B70A5B" w:rsidRDefault="00E85F08" w:rsidP="00E85F08">
      <w:pPr>
        <w:jc w:val="both"/>
        <w:rPr>
          <w:rFonts w:ascii="Tahoma" w:hAnsi="Tahoma" w:cs="Tahoma"/>
          <w:sz w:val="21"/>
          <w:szCs w:val="21"/>
        </w:rPr>
      </w:pPr>
      <w:r w:rsidRPr="00B70A5B">
        <w:rPr>
          <w:rFonts w:ascii="Tahoma" w:hAnsi="Tahoma" w:cs="Tahoma"/>
          <w:b/>
          <w:sz w:val="21"/>
          <w:szCs w:val="21"/>
        </w:rPr>
        <w:t>Baška, Brušperk, Bruzovice, Dobrá, Dobratice, Dolní Domaslavice, Dolní Tošanovice, Fryčovice, Frýdek-Místek, Horní Domaslavice, Horní Tošanovice, Hukvaldy, Kaňovice, Kozlovice, Krásná, Krmelín, Lhotka, Lučina, Morávka, Nižní Lhoty, Nošovice, Palkovice, Paskov, Pazderna, Pražmo, Raškovice, Řepiště, Sedliště, Soběšovice, Staré Město, Staříč, Sviadnov, Třanovice, Vojkovice, Vyšní Lhoty, Žabeň, Žermanice.</w:t>
      </w:r>
    </w:p>
    <w:tbl>
      <w:tblPr>
        <w:tblW w:w="10968" w:type="dxa"/>
        <w:tblInd w:w="-792" w:type="dxa"/>
        <w:tblLook w:val="01E0" w:firstRow="1" w:lastRow="1" w:firstColumn="1" w:lastColumn="1" w:noHBand="0" w:noVBand="0"/>
      </w:tblPr>
      <w:tblGrid>
        <w:gridCol w:w="10968"/>
      </w:tblGrid>
      <w:tr w:rsidR="00E85F08" w:rsidRPr="00B70A5B" w14:paraId="60EE4DE7" w14:textId="77777777" w:rsidTr="0043367F">
        <w:tc>
          <w:tcPr>
            <w:tcW w:w="10968" w:type="dxa"/>
            <w:hideMark/>
          </w:tcPr>
          <w:p w14:paraId="321EC167" w14:textId="1717BF26" w:rsidR="00E85F08" w:rsidRPr="00B70A5B" w:rsidRDefault="00E85F08" w:rsidP="0043367F">
            <w:pPr>
              <w:jc w:val="both"/>
              <w:rPr>
                <w:rFonts w:ascii="Tahoma" w:hAnsi="Tahoma" w:cs="Tahoma"/>
                <w:sz w:val="21"/>
                <w:szCs w:val="21"/>
              </w:rPr>
            </w:pPr>
          </w:p>
        </w:tc>
      </w:tr>
    </w:tbl>
    <w:p w14:paraId="4DBCE4C7" w14:textId="477B579C" w:rsidR="00E85F08" w:rsidRPr="00B70A5B" w:rsidRDefault="00E85F08" w:rsidP="00CE03B4">
      <w:pPr>
        <w:spacing w:after="0"/>
        <w:rPr>
          <w:rFonts w:ascii="Tahoma" w:hAnsi="Tahoma" w:cs="Tahoma"/>
          <w:b/>
          <w:sz w:val="21"/>
          <w:szCs w:val="21"/>
        </w:rPr>
      </w:pPr>
      <w:r w:rsidRPr="00B70A5B">
        <w:rPr>
          <w:rFonts w:ascii="Tahoma" w:hAnsi="Tahoma" w:cs="Tahoma"/>
          <w:b/>
          <w:sz w:val="21"/>
          <w:szCs w:val="21"/>
        </w:rPr>
        <w:t xml:space="preserve">Jaké doklady je nutné mít </w:t>
      </w:r>
      <w:r w:rsidR="00AD6E92" w:rsidRPr="00B70A5B">
        <w:rPr>
          <w:rFonts w:ascii="Tahoma" w:hAnsi="Tahoma" w:cs="Tahoma"/>
          <w:b/>
          <w:sz w:val="21"/>
          <w:szCs w:val="21"/>
        </w:rPr>
        <w:t xml:space="preserve">s </w:t>
      </w:r>
      <w:r w:rsidRPr="00B70A5B">
        <w:rPr>
          <w:rFonts w:ascii="Tahoma" w:hAnsi="Tahoma" w:cs="Tahoma"/>
          <w:b/>
          <w:sz w:val="21"/>
          <w:szCs w:val="21"/>
        </w:rPr>
        <w:t xml:space="preserve">sebou </w:t>
      </w:r>
    </w:p>
    <w:p w14:paraId="25081A14" w14:textId="77777777" w:rsidR="00CE03B4" w:rsidRPr="00B70A5B" w:rsidRDefault="00AD6E92" w:rsidP="00CE03B4">
      <w:pPr>
        <w:spacing w:after="0"/>
        <w:jc w:val="both"/>
        <w:rPr>
          <w:rFonts w:ascii="Tahoma" w:hAnsi="Tahoma" w:cs="Tahoma"/>
          <w:sz w:val="21"/>
          <w:szCs w:val="21"/>
        </w:rPr>
      </w:pPr>
      <w:r w:rsidRPr="00B70A5B">
        <w:rPr>
          <w:rFonts w:ascii="Tahoma" w:hAnsi="Tahoma" w:cs="Tahoma"/>
          <w:sz w:val="21"/>
          <w:szCs w:val="21"/>
        </w:rPr>
        <w:t>Při jednání na OSPOD (orgán sociálně-právní ochrany dětí) je vhodné mít s sebou doklady, které pomohou popsat a doložit situaci dítěte a rodiny.</w:t>
      </w:r>
    </w:p>
    <w:p w14:paraId="0880AE25" w14:textId="067DD95B" w:rsidR="00AD6E92" w:rsidRPr="00B70A5B" w:rsidRDefault="00AD6E92" w:rsidP="00CE03B4">
      <w:pPr>
        <w:spacing w:after="0"/>
        <w:jc w:val="both"/>
        <w:rPr>
          <w:rFonts w:ascii="Tahoma" w:hAnsi="Tahoma" w:cs="Tahoma"/>
          <w:sz w:val="21"/>
          <w:szCs w:val="21"/>
        </w:rPr>
      </w:pPr>
      <w:r w:rsidRPr="00B70A5B">
        <w:rPr>
          <w:rFonts w:ascii="Tahoma" w:hAnsi="Tahoma" w:cs="Tahoma"/>
          <w:sz w:val="21"/>
          <w:szCs w:val="21"/>
        </w:rPr>
        <w:t>Základními doklady jsou občanský průkaz nebo jiný doklad totožnosti rodiče či osoby, která jedná. Dále je vhodné přinést dokumenty, které souvisejí s řešeným problémem, například rozhodnutí soudu o péči o dítě nebo výživném, případně rozsudek o rozvodu.</w:t>
      </w:r>
    </w:p>
    <w:p w14:paraId="24721955" w14:textId="77777777" w:rsidR="00AD6E92" w:rsidRPr="00B70A5B" w:rsidRDefault="00AD6E92" w:rsidP="00AD6E92">
      <w:pPr>
        <w:jc w:val="both"/>
        <w:rPr>
          <w:rFonts w:ascii="Tahoma" w:hAnsi="Tahoma" w:cs="Tahoma"/>
          <w:sz w:val="21"/>
          <w:szCs w:val="21"/>
        </w:rPr>
      </w:pPr>
      <w:r w:rsidRPr="00B70A5B">
        <w:rPr>
          <w:rFonts w:ascii="Tahoma" w:hAnsi="Tahoma" w:cs="Tahoma"/>
          <w:sz w:val="21"/>
          <w:szCs w:val="21"/>
        </w:rPr>
        <w:t>V některých případech si OSPOD může vyžádat další doplňující dokumenty podle konkrétní situace rodiny.</w:t>
      </w:r>
    </w:p>
    <w:p w14:paraId="463A6EE5" w14:textId="77777777" w:rsidR="00CE03B4" w:rsidRPr="00B70A5B" w:rsidRDefault="00E85F08" w:rsidP="00CE03B4">
      <w:pPr>
        <w:spacing w:after="0"/>
        <w:rPr>
          <w:rFonts w:ascii="Tahoma" w:hAnsi="Tahoma" w:cs="Tahoma"/>
          <w:b/>
          <w:sz w:val="21"/>
          <w:szCs w:val="21"/>
        </w:rPr>
      </w:pPr>
      <w:r w:rsidRPr="00B70A5B">
        <w:rPr>
          <w:rFonts w:ascii="Tahoma" w:hAnsi="Tahoma" w:cs="Tahoma"/>
          <w:b/>
          <w:sz w:val="21"/>
          <w:szCs w:val="21"/>
        </w:rPr>
        <w:t>Kteří jsou další účastníci (dotčení) řešení nepříznivé situace</w:t>
      </w:r>
    </w:p>
    <w:p w14:paraId="08C2C4EC" w14:textId="3A220584" w:rsidR="00E85F08" w:rsidRPr="00B70A5B" w:rsidRDefault="00E85F08" w:rsidP="00CE03B4">
      <w:pPr>
        <w:spacing w:after="0"/>
        <w:rPr>
          <w:rFonts w:ascii="Tahoma" w:hAnsi="Tahoma" w:cs="Tahoma"/>
          <w:b/>
          <w:sz w:val="21"/>
          <w:szCs w:val="21"/>
        </w:rPr>
      </w:pPr>
      <w:r w:rsidRPr="00B70A5B">
        <w:rPr>
          <w:rFonts w:ascii="Tahoma" w:hAnsi="Tahoma" w:cs="Tahoma"/>
          <w:sz w:val="21"/>
          <w:szCs w:val="21"/>
        </w:rPr>
        <w:t>Fyzické i právnické osoby, které mohou být nápomocny k intenzivnímu řešení vzniklé situace.</w:t>
      </w:r>
    </w:p>
    <w:p w14:paraId="33093F5E" w14:textId="65DAC587" w:rsidR="00E85F08" w:rsidRPr="00B70A5B" w:rsidRDefault="00E85F08" w:rsidP="00E85F08">
      <w:pPr>
        <w:rPr>
          <w:rFonts w:ascii="Tahoma" w:hAnsi="Tahoma" w:cs="Tahoma"/>
          <w:b/>
          <w:sz w:val="21"/>
          <w:szCs w:val="21"/>
        </w:rPr>
      </w:pPr>
      <w:r w:rsidRPr="00B70A5B">
        <w:rPr>
          <w:rFonts w:ascii="Tahoma" w:hAnsi="Tahoma" w:cs="Tahoma"/>
          <w:sz w:val="21"/>
          <w:szCs w:val="21"/>
          <w:shd w:val="clear" w:color="auto" w:fill="FFFFFF"/>
        </w:rPr>
        <w:t>Účastníky řízení při</w:t>
      </w:r>
      <w:r w:rsidR="00AD6E92" w:rsidRPr="00B70A5B">
        <w:rPr>
          <w:rFonts w:ascii="Tahoma" w:hAnsi="Tahoma" w:cs="Tahoma"/>
          <w:sz w:val="21"/>
          <w:szCs w:val="21"/>
          <w:shd w:val="clear" w:color="auto" w:fill="FFFFFF"/>
        </w:rPr>
        <w:t xml:space="preserve"> řešení situace u soudu</w:t>
      </w:r>
      <w:r w:rsidRPr="00B70A5B">
        <w:rPr>
          <w:rFonts w:ascii="Tahoma" w:hAnsi="Tahoma" w:cs="Tahoma"/>
          <w:sz w:val="21"/>
          <w:szCs w:val="21"/>
          <w:shd w:val="clear" w:color="auto" w:fill="FFFFFF"/>
        </w:rPr>
        <w:t xml:space="preserve"> jsou nezletilé děti v zastoupení opatrovníkem ze strany </w:t>
      </w:r>
      <w:r w:rsidR="00AD6E92" w:rsidRPr="00B70A5B">
        <w:rPr>
          <w:rFonts w:ascii="Tahoma" w:hAnsi="Tahoma" w:cs="Tahoma"/>
          <w:sz w:val="21"/>
          <w:szCs w:val="21"/>
          <w:shd w:val="clear" w:color="auto" w:fill="FFFFFF"/>
        </w:rPr>
        <w:t xml:space="preserve">Statutárního města </w:t>
      </w:r>
      <w:r w:rsidRPr="00B70A5B">
        <w:rPr>
          <w:rFonts w:ascii="Tahoma" w:hAnsi="Tahoma" w:cs="Tahoma"/>
          <w:sz w:val="21"/>
          <w:szCs w:val="21"/>
          <w:shd w:val="clear" w:color="auto" w:fill="FFFFFF"/>
        </w:rPr>
        <w:t>Frýdku-Místku.</w:t>
      </w:r>
    </w:p>
    <w:p w14:paraId="04D0C461" w14:textId="77777777" w:rsidR="00E85F08" w:rsidRPr="00B70A5B" w:rsidRDefault="00E85F08" w:rsidP="00CE03B4">
      <w:pPr>
        <w:spacing w:after="0"/>
        <w:rPr>
          <w:rFonts w:ascii="Tahoma" w:hAnsi="Tahoma" w:cs="Tahoma"/>
          <w:b/>
          <w:sz w:val="21"/>
          <w:szCs w:val="21"/>
        </w:rPr>
      </w:pPr>
      <w:r w:rsidRPr="00B70A5B">
        <w:rPr>
          <w:rFonts w:ascii="Tahoma" w:hAnsi="Tahoma" w:cs="Tahoma"/>
          <w:b/>
          <w:sz w:val="21"/>
          <w:szCs w:val="21"/>
        </w:rPr>
        <w:t>Jaké další činnosti jsou po žadateli požadovány</w:t>
      </w:r>
    </w:p>
    <w:p w14:paraId="580A7ECD" w14:textId="55F7E965" w:rsidR="00E85F08" w:rsidRPr="00B70A5B" w:rsidRDefault="00E85F08" w:rsidP="00E85F08">
      <w:pPr>
        <w:rPr>
          <w:rFonts w:ascii="Tahoma" w:hAnsi="Tahoma" w:cs="Tahoma"/>
          <w:sz w:val="21"/>
          <w:szCs w:val="21"/>
        </w:rPr>
      </w:pPr>
      <w:r w:rsidRPr="00B70A5B">
        <w:rPr>
          <w:rFonts w:ascii="Tahoma" w:hAnsi="Tahoma" w:cs="Tahoma"/>
          <w:sz w:val="21"/>
          <w:szCs w:val="21"/>
        </w:rPr>
        <w:t xml:space="preserve">Spolupráce s OSPOD </w:t>
      </w:r>
      <w:r w:rsidR="0095214E" w:rsidRPr="00B70A5B">
        <w:rPr>
          <w:rFonts w:ascii="Tahoma" w:hAnsi="Tahoma" w:cs="Tahoma"/>
          <w:sz w:val="21"/>
          <w:szCs w:val="21"/>
        </w:rPr>
        <w:t>v nezbytném rozsahu.</w:t>
      </w:r>
      <w:r w:rsidRPr="00B70A5B">
        <w:rPr>
          <w:rFonts w:ascii="Tahoma" w:hAnsi="Tahoma" w:cs="Tahoma"/>
          <w:sz w:val="21"/>
          <w:szCs w:val="21"/>
        </w:rPr>
        <w:t xml:space="preserve"> </w:t>
      </w:r>
    </w:p>
    <w:p w14:paraId="25AF55D7" w14:textId="77777777" w:rsidR="00E85F08" w:rsidRPr="00B70A5B" w:rsidRDefault="00E85F08" w:rsidP="00CE03B4">
      <w:pPr>
        <w:spacing w:after="0"/>
        <w:rPr>
          <w:rFonts w:ascii="Tahoma" w:hAnsi="Tahoma" w:cs="Tahoma"/>
          <w:b/>
          <w:sz w:val="21"/>
          <w:szCs w:val="21"/>
        </w:rPr>
      </w:pPr>
      <w:r w:rsidRPr="00B70A5B">
        <w:rPr>
          <w:rFonts w:ascii="Tahoma" w:hAnsi="Tahoma" w:cs="Tahoma"/>
          <w:b/>
          <w:sz w:val="21"/>
          <w:szCs w:val="21"/>
        </w:rPr>
        <w:t>Elektronická služba, kterou lze využít</w:t>
      </w:r>
    </w:p>
    <w:p w14:paraId="527CEB00" w14:textId="5B7E6B95" w:rsidR="00E85F08" w:rsidRPr="00B70A5B" w:rsidRDefault="00E85F08" w:rsidP="00E85F08">
      <w:pPr>
        <w:jc w:val="both"/>
        <w:rPr>
          <w:rFonts w:ascii="Tahoma" w:hAnsi="Tahoma" w:cs="Tahoma"/>
          <w:sz w:val="21"/>
          <w:szCs w:val="21"/>
        </w:rPr>
      </w:pPr>
      <w:r w:rsidRPr="00B70A5B">
        <w:rPr>
          <w:rFonts w:ascii="Tahoma" w:hAnsi="Tahoma" w:cs="Tahoma"/>
          <w:sz w:val="21"/>
          <w:szCs w:val="21"/>
        </w:rPr>
        <w:t xml:space="preserve">Kontakty jsou uvedeny na webových stránkách </w:t>
      </w:r>
      <w:r w:rsidR="00AD6E92" w:rsidRPr="00B70A5B">
        <w:rPr>
          <w:rFonts w:ascii="Tahoma" w:hAnsi="Tahoma" w:cs="Tahoma"/>
          <w:sz w:val="21"/>
          <w:szCs w:val="21"/>
        </w:rPr>
        <w:t>Statutárního</w:t>
      </w:r>
      <w:r w:rsidRPr="00B70A5B">
        <w:rPr>
          <w:rFonts w:ascii="Tahoma" w:hAnsi="Tahoma" w:cs="Tahoma"/>
          <w:sz w:val="21"/>
          <w:szCs w:val="21"/>
        </w:rPr>
        <w:t xml:space="preserve"> města Frýdku-Místku. </w:t>
      </w:r>
    </w:p>
    <w:p w14:paraId="1D504D4C" w14:textId="77777777" w:rsidR="00E85F08" w:rsidRPr="00B70A5B" w:rsidRDefault="00E85F08" w:rsidP="00CE03B4">
      <w:pPr>
        <w:spacing w:after="0"/>
        <w:rPr>
          <w:rFonts w:ascii="Tahoma" w:hAnsi="Tahoma" w:cs="Tahoma"/>
          <w:b/>
          <w:sz w:val="21"/>
          <w:szCs w:val="21"/>
        </w:rPr>
      </w:pPr>
      <w:r w:rsidRPr="00B70A5B">
        <w:rPr>
          <w:rFonts w:ascii="Tahoma" w:hAnsi="Tahoma" w:cs="Tahoma"/>
          <w:b/>
          <w:sz w:val="21"/>
          <w:szCs w:val="21"/>
        </w:rPr>
        <w:t>Podle kterého právního předpisu postupujete</w:t>
      </w:r>
    </w:p>
    <w:p w14:paraId="2CB21E79" w14:textId="4157B9D7" w:rsidR="00E85F08" w:rsidRPr="00B70A5B" w:rsidRDefault="00E85F08" w:rsidP="00CE03B4">
      <w:pPr>
        <w:spacing w:after="0"/>
        <w:rPr>
          <w:rFonts w:ascii="Tahoma" w:hAnsi="Tahoma" w:cs="Tahoma"/>
          <w:sz w:val="21"/>
          <w:szCs w:val="21"/>
        </w:rPr>
      </w:pPr>
      <w:r w:rsidRPr="00B70A5B">
        <w:rPr>
          <w:rFonts w:ascii="Tahoma" w:hAnsi="Tahoma" w:cs="Tahoma"/>
          <w:sz w:val="21"/>
          <w:szCs w:val="21"/>
        </w:rPr>
        <w:t>Zákon č. 359/1999 Sb., o sociálně právní ochraně dětí, ve znění pozdějších předpisů</w:t>
      </w:r>
      <w:r w:rsidR="009B5B0C" w:rsidRPr="00B70A5B">
        <w:rPr>
          <w:rFonts w:ascii="Tahoma" w:hAnsi="Tahoma" w:cs="Tahoma"/>
          <w:sz w:val="21"/>
          <w:szCs w:val="21"/>
        </w:rPr>
        <w:t>.</w:t>
      </w:r>
      <w:r w:rsidRPr="00B70A5B">
        <w:rPr>
          <w:rFonts w:ascii="Tahoma" w:hAnsi="Tahoma" w:cs="Tahoma"/>
          <w:sz w:val="21"/>
          <w:szCs w:val="21"/>
        </w:rPr>
        <w:t xml:space="preserve"> </w:t>
      </w:r>
    </w:p>
    <w:p w14:paraId="4847D4D5" w14:textId="5D813A35" w:rsidR="00E85F08" w:rsidRPr="00B70A5B" w:rsidRDefault="00E85F08" w:rsidP="00E85F08">
      <w:pPr>
        <w:rPr>
          <w:rFonts w:ascii="Tahoma" w:hAnsi="Tahoma" w:cs="Tahoma"/>
          <w:sz w:val="21"/>
          <w:szCs w:val="21"/>
        </w:rPr>
      </w:pPr>
      <w:r w:rsidRPr="00B70A5B">
        <w:rPr>
          <w:rFonts w:ascii="Tahoma" w:hAnsi="Tahoma" w:cs="Tahoma"/>
          <w:sz w:val="21"/>
          <w:szCs w:val="21"/>
          <w:shd w:val="clear" w:color="auto" w:fill="FFFFFF"/>
        </w:rPr>
        <w:lastRenderedPageBreak/>
        <w:t>Zákon č. 89/2012 Sb., občanský zákoník</w:t>
      </w:r>
      <w:r w:rsidR="00AD6E92" w:rsidRPr="00B70A5B">
        <w:rPr>
          <w:rFonts w:ascii="Tahoma" w:hAnsi="Tahoma" w:cs="Tahoma"/>
          <w:sz w:val="21"/>
          <w:szCs w:val="21"/>
          <w:shd w:val="clear" w:color="auto" w:fill="FFFFFF"/>
        </w:rPr>
        <w:t>, ve znění pozdějších předpisů</w:t>
      </w:r>
      <w:r w:rsidR="009B5B0C" w:rsidRPr="00B70A5B">
        <w:rPr>
          <w:rFonts w:ascii="Tahoma" w:hAnsi="Tahoma" w:cs="Tahoma"/>
          <w:sz w:val="21"/>
          <w:szCs w:val="21"/>
          <w:shd w:val="clear" w:color="auto" w:fill="FFFFFF"/>
        </w:rPr>
        <w:t>.</w:t>
      </w:r>
    </w:p>
    <w:p w14:paraId="06BCD729" w14:textId="2DB67DB5" w:rsidR="00E85F08" w:rsidRPr="00B70A5B" w:rsidRDefault="00E85F08" w:rsidP="00E85F08">
      <w:pPr>
        <w:rPr>
          <w:rFonts w:ascii="Tahoma" w:hAnsi="Tahoma" w:cs="Tahoma"/>
          <w:b/>
          <w:sz w:val="21"/>
          <w:szCs w:val="21"/>
        </w:rPr>
      </w:pPr>
      <w:r w:rsidRPr="00B70A5B">
        <w:rPr>
          <w:rFonts w:ascii="Tahoma" w:hAnsi="Tahoma" w:cs="Tahoma"/>
          <w:b/>
          <w:sz w:val="21"/>
          <w:szCs w:val="21"/>
        </w:rPr>
        <w:t>Jaké jsou související předpisy</w:t>
      </w:r>
      <w:r w:rsidRPr="00B70A5B">
        <w:rPr>
          <w:rFonts w:ascii="Tahoma" w:hAnsi="Tahoma" w:cs="Tahoma"/>
          <w:b/>
          <w:sz w:val="21"/>
          <w:szCs w:val="21"/>
        </w:rPr>
        <w:br/>
      </w:r>
      <w:r w:rsidRPr="00B70A5B">
        <w:rPr>
          <w:rFonts w:ascii="Tahoma" w:hAnsi="Tahoma" w:cs="Tahoma"/>
          <w:sz w:val="21"/>
          <w:szCs w:val="21"/>
        </w:rPr>
        <w:t xml:space="preserve">Občanský soudní řád, </w:t>
      </w:r>
      <w:r w:rsidR="00F12BA6" w:rsidRPr="00B70A5B">
        <w:rPr>
          <w:rFonts w:ascii="Tahoma" w:hAnsi="Tahoma" w:cs="Tahoma"/>
          <w:sz w:val="21"/>
          <w:szCs w:val="21"/>
        </w:rPr>
        <w:t>z</w:t>
      </w:r>
      <w:r w:rsidRPr="00B70A5B">
        <w:rPr>
          <w:rFonts w:ascii="Tahoma" w:hAnsi="Tahoma" w:cs="Tahoma"/>
          <w:sz w:val="21"/>
          <w:szCs w:val="21"/>
        </w:rPr>
        <w:t xml:space="preserve">ákon o sociálních službách, Úmluva o právech dítěte, Listina základních práv a svobod, </w:t>
      </w:r>
      <w:r w:rsidR="00F12BA6" w:rsidRPr="00B70A5B">
        <w:rPr>
          <w:rFonts w:ascii="Tahoma" w:hAnsi="Tahoma" w:cs="Tahoma"/>
          <w:sz w:val="21"/>
          <w:szCs w:val="21"/>
        </w:rPr>
        <w:t>z</w:t>
      </w:r>
      <w:r w:rsidRPr="00B70A5B">
        <w:rPr>
          <w:rFonts w:ascii="Tahoma" w:hAnsi="Tahoma" w:cs="Tahoma"/>
          <w:sz w:val="21"/>
          <w:szCs w:val="21"/>
        </w:rPr>
        <w:t>ákon o výkonu ústavní ochranné výchovy ve školských zařízeních</w:t>
      </w:r>
      <w:r w:rsidR="00F12BA6" w:rsidRPr="00B70A5B">
        <w:rPr>
          <w:rFonts w:ascii="Tahoma" w:hAnsi="Tahoma" w:cs="Tahoma"/>
          <w:sz w:val="21"/>
          <w:szCs w:val="21"/>
        </w:rPr>
        <w:t>,</w:t>
      </w:r>
      <w:r w:rsidR="00AD6E92" w:rsidRPr="00B70A5B">
        <w:rPr>
          <w:rFonts w:ascii="Tahoma" w:hAnsi="Tahoma" w:cs="Tahoma"/>
          <w:sz w:val="21"/>
          <w:szCs w:val="21"/>
        </w:rPr>
        <w:t xml:space="preserve"> zákon o soudnictví ve věcech mládeže.</w:t>
      </w:r>
    </w:p>
    <w:p w14:paraId="46E89AB2" w14:textId="77777777" w:rsidR="00E85F08" w:rsidRPr="00B70A5B" w:rsidRDefault="00E85F08" w:rsidP="00E85F08">
      <w:pPr>
        <w:rPr>
          <w:rFonts w:ascii="Tahoma" w:hAnsi="Tahoma" w:cs="Tahoma"/>
          <w:b/>
          <w:sz w:val="21"/>
          <w:szCs w:val="21"/>
        </w:rPr>
      </w:pPr>
      <w:r w:rsidRPr="00B70A5B">
        <w:rPr>
          <w:rFonts w:ascii="Tahoma" w:hAnsi="Tahoma" w:cs="Tahoma"/>
          <w:b/>
          <w:sz w:val="21"/>
          <w:szCs w:val="21"/>
        </w:rPr>
        <w:t>Informace o popisovaném postupu (o řešení nepříznivé situace) je možné získat také z jiných zdrojů nebo v jiné formě.</w:t>
      </w:r>
    </w:p>
    <w:p w14:paraId="6483870A" w14:textId="54C34FAA" w:rsidR="00E85F08" w:rsidRPr="00B70A5B" w:rsidRDefault="00E85F08" w:rsidP="00E85F08">
      <w:pPr>
        <w:rPr>
          <w:rFonts w:ascii="Tahoma" w:hAnsi="Tahoma" w:cs="Tahoma"/>
          <w:sz w:val="21"/>
          <w:szCs w:val="21"/>
        </w:rPr>
      </w:pPr>
      <w:r w:rsidRPr="00B70A5B">
        <w:rPr>
          <w:rFonts w:ascii="Tahoma" w:hAnsi="Tahoma" w:cs="Tahoma"/>
          <w:sz w:val="21"/>
          <w:szCs w:val="21"/>
        </w:rPr>
        <w:t>S ohledem na nepříznivou situaci je možné kontaktovat oddělení sociálně-právní ochrany dětí za účelem poskytnutí poradenstv</w:t>
      </w:r>
      <w:r w:rsidR="00F12BA6" w:rsidRPr="00B70A5B">
        <w:rPr>
          <w:rFonts w:ascii="Tahoma" w:hAnsi="Tahoma" w:cs="Tahoma"/>
          <w:sz w:val="21"/>
          <w:szCs w:val="21"/>
        </w:rPr>
        <w:t>í ohledně úpravy péče soudu o nezletilé děti</w:t>
      </w:r>
      <w:r w:rsidRPr="00B70A5B">
        <w:rPr>
          <w:rFonts w:ascii="Tahoma" w:hAnsi="Tahoma" w:cs="Tahoma"/>
          <w:sz w:val="21"/>
          <w:szCs w:val="21"/>
        </w:rPr>
        <w:t>, příp. hledání řešení v dané situaci.</w:t>
      </w:r>
    </w:p>
    <w:p w14:paraId="12EB40CA" w14:textId="77777777" w:rsidR="00CE03B4" w:rsidRPr="00B70A5B" w:rsidRDefault="00CE03B4" w:rsidP="00B24122">
      <w:pPr>
        <w:spacing w:after="0"/>
        <w:rPr>
          <w:rFonts w:ascii="Tahoma" w:hAnsi="Tahoma" w:cs="Tahoma"/>
          <w:b/>
          <w:sz w:val="21"/>
          <w:szCs w:val="21"/>
        </w:rPr>
      </w:pPr>
      <w:r w:rsidRPr="00B70A5B">
        <w:rPr>
          <w:rFonts w:ascii="Tahoma" w:hAnsi="Tahoma" w:cs="Tahoma"/>
          <w:b/>
          <w:sz w:val="21"/>
          <w:szCs w:val="21"/>
        </w:rPr>
        <w:t>Kde a kdy s kým nepříznivou situaci řešit</w:t>
      </w:r>
    </w:p>
    <w:p w14:paraId="662138A2" w14:textId="38BD66C6" w:rsidR="00CE03B4" w:rsidRPr="00B70A5B" w:rsidRDefault="00CE03B4" w:rsidP="00CE03B4">
      <w:pPr>
        <w:rPr>
          <w:rFonts w:ascii="Tahoma" w:hAnsi="Tahoma" w:cs="Tahoma"/>
          <w:sz w:val="21"/>
          <w:szCs w:val="21"/>
        </w:rPr>
      </w:pPr>
      <w:r w:rsidRPr="00B70A5B">
        <w:rPr>
          <w:rFonts w:ascii="Tahoma" w:hAnsi="Tahoma" w:cs="Tahoma"/>
          <w:sz w:val="21"/>
          <w:szCs w:val="21"/>
        </w:rPr>
        <w:t xml:space="preserve">Oddělení sociálně-právní ochrany dětí, </w:t>
      </w:r>
      <w:r w:rsidR="009B5B0C" w:rsidRPr="00B70A5B">
        <w:rPr>
          <w:rFonts w:ascii="Tahoma" w:hAnsi="Tahoma" w:cs="Tahoma"/>
          <w:sz w:val="21"/>
          <w:szCs w:val="21"/>
        </w:rPr>
        <w:t>P</w:t>
      </w:r>
      <w:r w:rsidRPr="00B70A5B">
        <w:rPr>
          <w:rFonts w:ascii="Tahoma" w:hAnsi="Tahoma" w:cs="Tahoma"/>
          <w:sz w:val="21"/>
          <w:szCs w:val="21"/>
        </w:rPr>
        <w:t>olitických obětí 2478, Frýdek-Místek</w:t>
      </w:r>
    </w:p>
    <w:p w14:paraId="238681FC" w14:textId="77777777" w:rsidR="00CE03B4" w:rsidRPr="00B70A5B" w:rsidRDefault="00CE03B4" w:rsidP="00CE03B4">
      <w:pPr>
        <w:rPr>
          <w:rFonts w:ascii="Tahoma" w:hAnsi="Tahoma" w:cs="Tahoma"/>
          <w:i/>
          <w:sz w:val="21"/>
          <w:szCs w:val="21"/>
        </w:rPr>
      </w:pPr>
      <w:r w:rsidRPr="00B70A5B">
        <w:rPr>
          <w:rFonts w:ascii="Tahoma" w:hAnsi="Tahoma" w:cs="Tahoma"/>
          <w:i/>
          <w:sz w:val="21"/>
          <w:szCs w:val="21"/>
        </w:rPr>
        <w:t>Úřední hodiny:</w:t>
      </w:r>
    </w:p>
    <w:p w14:paraId="7A355FEF" w14:textId="77777777" w:rsidR="00CE03B4" w:rsidRPr="00B70A5B" w:rsidRDefault="00CE03B4" w:rsidP="00CE03B4">
      <w:pPr>
        <w:rPr>
          <w:rFonts w:ascii="Tahoma" w:hAnsi="Tahoma" w:cs="Tahoma"/>
          <w:sz w:val="21"/>
          <w:szCs w:val="21"/>
        </w:rPr>
      </w:pPr>
      <w:r w:rsidRPr="00B70A5B">
        <w:rPr>
          <w:rFonts w:ascii="Tahoma" w:hAnsi="Tahoma" w:cs="Tahoma"/>
          <w:sz w:val="21"/>
          <w:szCs w:val="21"/>
        </w:rPr>
        <w:t>Pondělí 8.00-17.00 hodin</w:t>
      </w:r>
    </w:p>
    <w:p w14:paraId="6CAE4749" w14:textId="77777777" w:rsidR="00CE03B4" w:rsidRPr="00B70A5B" w:rsidRDefault="00CE03B4" w:rsidP="00CE03B4">
      <w:pPr>
        <w:rPr>
          <w:rFonts w:ascii="Tahoma" w:hAnsi="Tahoma" w:cs="Tahoma"/>
          <w:sz w:val="21"/>
          <w:szCs w:val="21"/>
        </w:rPr>
      </w:pPr>
      <w:r w:rsidRPr="00B70A5B">
        <w:rPr>
          <w:rFonts w:ascii="Tahoma" w:hAnsi="Tahoma" w:cs="Tahoma"/>
          <w:sz w:val="21"/>
          <w:szCs w:val="21"/>
        </w:rPr>
        <w:t>Středa 8.00-17.00 hodin</w:t>
      </w:r>
    </w:p>
    <w:p w14:paraId="74F1B846" w14:textId="77777777" w:rsidR="00CE03B4" w:rsidRPr="00B70A5B" w:rsidRDefault="00CE03B4" w:rsidP="00CE03B4">
      <w:pPr>
        <w:rPr>
          <w:rFonts w:ascii="Tahoma" w:hAnsi="Tahoma" w:cs="Tahoma"/>
          <w:sz w:val="21"/>
          <w:szCs w:val="21"/>
        </w:rPr>
      </w:pPr>
      <w:r w:rsidRPr="00B70A5B">
        <w:rPr>
          <w:rFonts w:ascii="Tahoma" w:hAnsi="Tahoma" w:cs="Tahoma"/>
          <w:sz w:val="21"/>
          <w:szCs w:val="21"/>
        </w:rPr>
        <w:t>Čtvrtek 13.00-15.00 hodin</w:t>
      </w:r>
    </w:p>
    <w:p w14:paraId="78373FE6" w14:textId="77777777" w:rsidR="00CE03B4" w:rsidRPr="00B70A5B" w:rsidRDefault="00CE03B4" w:rsidP="00B24122">
      <w:pPr>
        <w:spacing w:after="0"/>
        <w:rPr>
          <w:rFonts w:ascii="Tahoma" w:hAnsi="Tahoma" w:cs="Tahoma"/>
          <w:i/>
          <w:sz w:val="21"/>
          <w:szCs w:val="21"/>
        </w:rPr>
      </w:pPr>
      <w:r w:rsidRPr="00B70A5B">
        <w:rPr>
          <w:rFonts w:ascii="Tahoma" w:hAnsi="Tahoma" w:cs="Tahoma"/>
          <w:i/>
          <w:sz w:val="21"/>
          <w:szCs w:val="21"/>
        </w:rPr>
        <w:t>Pracovníci, na které se můžete obrátit:</w:t>
      </w:r>
    </w:p>
    <w:p w14:paraId="359C4EB9" w14:textId="3836FDB6" w:rsidR="00CE03B4" w:rsidRPr="00B70A5B" w:rsidRDefault="00CE03B4" w:rsidP="00CE03B4">
      <w:pPr>
        <w:rPr>
          <w:rFonts w:ascii="Tahoma" w:hAnsi="Tahoma" w:cs="Tahoma"/>
          <w:i/>
          <w:sz w:val="21"/>
          <w:szCs w:val="21"/>
        </w:rPr>
      </w:pPr>
      <w:hyperlink r:id="rId4" w:history="1">
        <w:r w:rsidRPr="00B70A5B">
          <w:rPr>
            <w:rStyle w:val="Hypertextovodkaz"/>
            <w:rFonts w:ascii="Tahoma" w:hAnsi="Tahoma" w:cs="Tahoma"/>
            <w:i/>
            <w:sz w:val="21"/>
            <w:szCs w:val="21"/>
          </w:rPr>
          <w:t>https://www.frydekmistek.cz/magistrat/odbory-magistratu/odbor-socialnich-sluzeb/najit-socialniho-pracovnika/</w:t>
        </w:r>
      </w:hyperlink>
    </w:p>
    <w:p w14:paraId="0CA86A48" w14:textId="1980DA6B" w:rsidR="00E85F08" w:rsidRPr="00B70A5B" w:rsidRDefault="00B70A5B" w:rsidP="00B70A5B">
      <w:pPr>
        <w:spacing w:after="0"/>
        <w:rPr>
          <w:rFonts w:ascii="Tahoma" w:hAnsi="Tahoma" w:cs="Tahoma"/>
          <w:bCs/>
          <w:sz w:val="21"/>
          <w:szCs w:val="21"/>
        </w:rPr>
      </w:pPr>
      <w:r w:rsidRPr="00B70A5B">
        <w:rPr>
          <w:rFonts w:ascii="Tahoma" w:hAnsi="Tahoma" w:cs="Tahoma"/>
          <w:bCs/>
          <w:sz w:val="21"/>
          <w:szCs w:val="21"/>
        </w:rPr>
        <w:t>Aktualizace ke dni:</w:t>
      </w:r>
      <w:r>
        <w:rPr>
          <w:rFonts w:ascii="Tahoma" w:hAnsi="Tahoma" w:cs="Tahoma"/>
          <w:bCs/>
          <w:sz w:val="21"/>
          <w:szCs w:val="21"/>
        </w:rPr>
        <w:t xml:space="preserve"> </w:t>
      </w:r>
      <w:r w:rsidR="00E85F08" w:rsidRPr="00B70A5B">
        <w:rPr>
          <w:rFonts w:ascii="Tahoma" w:hAnsi="Tahoma" w:cs="Tahoma"/>
          <w:sz w:val="21"/>
          <w:szCs w:val="21"/>
        </w:rPr>
        <w:t>12.</w:t>
      </w:r>
      <w:r w:rsidR="00F12BA6" w:rsidRPr="00B70A5B">
        <w:rPr>
          <w:rFonts w:ascii="Tahoma" w:hAnsi="Tahoma" w:cs="Tahoma"/>
          <w:sz w:val="21"/>
          <w:szCs w:val="21"/>
        </w:rPr>
        <w:t xml:space="preserve"> 5. 2026</w:t>
      </w:r>
    </w:p>
    <w:p w14:paraId="483BE75D" w14:textId="77777777" w:rsidR="00E85F08" w:rsidRPr="007656D6" w:rsidRDefault="00E85F08" w:rsidP="00E85F08">
      <w:pPr>
        <w:rPr>
          <w:rFonts w:ascii="Tahoma" w:hAnsi="Tahoma" w:cs="Tahoma"/>
          <w:sz w:val="21"/>
          <w:szCs w:val="21"/>
        </w:rPr>
      </w:pPr>
    </w:p>
    <w:p w14:paraId="3D27A364" w14:textId="77777777" w:rsidR="00E85F08" w:rsidRPr="007656D6" w:rsidRDefault="00E85F08" w:rsidP="00E85F08">
      <w:pPr>
        <w:rPr>
          <w:rFonts w:ascii="Tahoma" w:hAnsi="Tahoma" w:cs="Tahoma"/>
          <w:b/>
          <w:sz w:val="21"/>
          <w:szCs w:val="21"/>
        </w:rPr>
      </w:pPr>
    </w:p>
    <w:p w14:paraId="34B40D8B" w14:textId="77777777" w:rsidR="00E85F08" w:rsidRPr="007656D6" w:rsidRDefault="00E85F08" w:rsidP="00E85F08">
      <w:pPr>
        <w:rPr>
          <w:rFonts w:ascii="Tahoma" w:hAnsi="Tahoma" w:cs="Tahoma"/>
          <w:sz w:val="21"/>
          <w:szCs w:val="21"/>
        </w:rPr>
      </w:pPr>
      <w:r w:rsidRPr="007656D6">
        <w:rPr>
          <w:rFonts w:ascii="Tahoma" w:hAnsi="Tahoma" w:cs="Tahoma"/>
          <w:sz w:val="21"/>
          <w:szCs w:val="21"/>
        </w:rPr>
        <w:br/>
      </w:r>
    </w:p>
    <w:p w14:paraId="3312F28A" w14:textId="77777777" w:rsidR="00E85F08" w:rsidRPr="003B65BB" w:rsidRDefault="00E85F08" w:rsidP="00F1304E">
      <w:pPr>
        <w:jc w:val="both"/>
        <w:rPr>
          <w:rFonts w:ascii="Tahoma" w:hAnsi="Tahoma" w:cs="Tahoma"/>
          <w:sz w:val="21"/>
          <w:szCs w:val="21"/>
        </w:rPr>
      </w:pPr>
    </w:p>
    <w:p w14:paraId="22AD8BED" w14:textId="77777777" w:rsidR="00924E57" w:rsidRPr="00133374" w:rsidRDefault="00924E57" w:rsidP="003B65BB">
      <w:pPr>
        <w:jc w:val="both"/>
        <w:rPr>
          <w:rFonts w:ascii="Tahoma" w:hAnsi="Tahoma" w:cs="Tahoma"/>
          <w:b/>
          <w:bCs/>
          <w:sz w:val="24"/>
          <w:szCs w:val="24"/>
        </w:rPr>
      </w:pPr>
    </w:p>
    <w:p w14:paraId="6963E98E" w14:textId="77777777" w:rsidR="00F1304E" w:rsidRPr="003B65BB" w:rsidRDefault="00F1304E" w:rsidP="003B65BB">
      <w:pPr>
        <w:jc w:val="both"/>
        <w:rPr>
          <w:rFonts w:ascii="Tahoma" w:hAnsi="Tahoma" w:cs="Tahoma"/>
          <w:sz w:val="21"/>
          <w:szCs w:val="21"/>
        </w:rPr>
      </w:pPr>
    </w:p>
    <w:p w14:paraId="0D143FA7" w14:textId="77777777" w:rsidR="003B65BB" w:rsidRPr="00EE7529" w:rsidRDefault="003B65BB" w:rsidP="00EE7529">
      <w:pPr>
        <w:jc w:val="both"/>
        <w:rPr>
          <w:rFonts w:ascii="Tahoma" w:hAnsi="Tahoma" w:cs="Tahoma"/>
          <w:b/>
          <w:bCs/>
          <w:sz w:val="24"/>
          <w:szCs w:val="24"/>
        </w:rPr>
      </w:pPr>
    </w:p>
    <w:p w14:paraId="6AF1F6A1" w14:textId="77777777" w:rsidR="00375852" w:rsidRPr="00375852" w:rsidRDefault="00375852" w:rsidP="00375852">
      <w:pPr>
        <w:jc w:val="both"/>
        <w:rPr>
          <w:rFonts w:ascii="Tahoma" w:hAnsi="Tahoma" w:cs="Tahoma"/>
          <w:b/>
          <w:bCs/>
          <w:sz w:val="24"/>
          <w:szCs w:val="24"/>
        </w:rPr>
      </w:pPr>
    </w:p>
    <w:sectPr w:rsidR="00375852" w:rsidRPr="003758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E0"/>
    <w:rsid w:val="00133374"/>
    <w:rsid w:val="00375852"/>
    <w:rsid w:val="003B65BB"/>
    <w:rsid w:val="004110A8"/>
    <w:rsid w:val="004E1ADD"/>
    <w:rsid w:val="005C497A"/>
    <w:rsid w:val="00633D03"/>
    <w:rsid w:val="006A35E9"/>
    <w:rsid w:val="00924E57"/>
    <w:rsid w:val="0095214E"/>
    <w:rsid w:val="009B5B0C"/>
    <w:rsid w:val="00AD6E92"/>
    <w:rsid w:val="00B24122"/>
    <w:rsid w:val="00B70A5B"/>
    <w:rsid w:val="00C22F90"/>
    <w:rsid w:val="00CB1643"/>
    <w:rsid w:val="00CC491B"/>
    <w:rsid w:val="00CE03B4"/>
    <w:rsid w:val="00D13482"/>
    <w:rsid w:val="00E52B29"/>
    <w:rsid w:val="00E85F08"/>
    <w:rsid w:val="00EE7529"/>
    <w:rsid w:val="00F12BA6"/>
    <w:rsid w:val="00F1304E"/>
    <w:rsid w:val="00F560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852BF"/>
  <w15:chartTrackingRefBased/>
  <w15:docId w15:val="{62A8C197-D530-497D-8631-1E359A95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560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F560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560E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560E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560E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560E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560E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560E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560E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560E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560E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560E0"/>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560E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560E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560E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560E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560E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560E0"/>
    <w:rPr>
      <w:rFonts w:eastAsiaTheme="majorEastAsia" w:cstheme="majorBidi"/>
      <w:color w:val="272727" w:themeColor="text1" w:themeTint="D8"/>
    </w:rPr>
  </w:style>
  <w:style w:type="paragraph" w:styleId="Nzev">
    <w:name w:val="Title"/>
    <w:basedOn w:val="Normln"/>
    <w:next w:val="Normln"/>
    <w:link w:val="NzevChar"/>
    <w:uiPriority w:val="10"/>
    <w:qFormat/>
    <w:rsid w:val="00F56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560E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560E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560E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560E0"/>
    <w:pPr>
      <w:spacing w:before="160"/>
      <w:jc w:val="center"/>
    </w:pPr>
    <w:rPr>
      <w:i/>
      <w:iCs/>
      <w:color w:val="404040" w:themeColor="text1" w:themeTint="BF"/>
    </w:rPr>
  </w:style>
  <w:style w:type="character" w:customStyle="1" w:styleId="CittChar">
    <w:name w:val="Citát Char"/>
    <w:basedOn w:val="Standardnpsmoodstavce"/>
    <w:link w:val="Citt"/>
    <w:uiPriority w:val="29"/>
    <w:rsid w:val="00F560E0"/>
    <w:rPr>
      <w:i/>
      <w:iCs/>
      <w:color w:val="404040" w:themeColor="text1" w:themeTint="BF"/>
    </w:rPr>
  </w:style>
  <w:style w:type="paragraph" w:styleId="Odstavecseseznamem">
    <w:name w:val="List Paragraph"/>
    <w:basedOn w:val="Normln"/>
    <w:uiPriority w:val="34"/>
    <w:qFormat/>
    <w:rsid w:val="00F560E0"/>
    <w:pPr>
      <w:ind w:left="720"/>
      <w:contextualSpacing/>
    </w:pPr>
  </w:style>
  <w:style w:type="character" w:styleId="Zdraznnintenzivn">
    <w:name w:val="Intense Emphasis"/>
    <w:basedOn w:val="Standardnpsmoodstavce"/>
    <w:uiPriority w:val="21"/>
    <w:qFormat/>
    <w:rsid w:val="00F560E0"/>
    <w:rPr>
      <w:i/>
      <w:iCs/>
      <w:color w:val="2F5496" w:themeColor="accent1" w:themeShade="BF"/>
    </w:rPr>
  </w:style>
  <w:style w:type="paragraph" w:styleId="Vrazncitt">
    <w:name w:val="Intense Quote"/>
    <w:basedOn w:val="Normln"/>
    <w:next w:val="Normln"/>
    <w:link w:val="VrazncittChar"/>
    <w:uiPriority w:val="30"/>
    <w:qFormat/>
    <w:rsid w:val="00F560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560E0"/>
    <w:rPr>
      <w:i/>
      <w:iCs/>
      <w:color w:val="2F5496" w:themeColor="accent1" w:themeShade="BF"/>
    </w:rPr>
  </w:style>
  <w:style w:type="character" w:styleId="Odkazintenzivn">
    <w:name w:val="Intense Reference"/>
    <w:basedOn w:val="Standardnpsmoodstavce"/>
    <w:uiPriority w:val="32"/>
    <w:qFormat/>
    <w:rsid w:val="00F560E0"/>
    <w:rPr>
      <w:b/>
      <w:bCs/>
      <w:smallCaps/>
      <w:color w:val="2F5496" w:themeColor="accent1" w:themeShade="BF"/>
      <w:spacing w:val="5"/>
    </w:rPr>
  </w:style>
  <w:style w:type="character" w:styleId="Hypertextovodkaz">
    <w:name w:val="Hyperlink"/>
    <w:basedOn w:val="Standardnpsmoodstavce"/>
    <w:uiPriority w:val="99"/>
    <w:unhideWhenUsed/>
    <w:rsid w:val="00E85F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98998">
      <w:bodyDiv w:val="1"/>
      <w:marLeft w:val="0"/>
      <w:marRight w:val="0"/>
      <w:marTop w:val="0"/>
      <w:marBottom w:val="0"/>
      <w:divBdr>
        <w:top w:val="none" w:sz="0" w:space="0" w:color="auto"/>
        <w:left w:val="none" w:sz="0" w:space="0" w:color="auto"/>
        <w:bottom w:val="none" w:sz="0" w:space="0" w:color="auto"/>
        <w:right w:val="none" w:sz="0" w:space="0" w:color="auto"/>
      </w:divBdr>
    </w:div>
    <w:div w:id="216555414">
      <w:bodyDiv w:val="1"/>
      <w:marLeft w:val="0"/>
      <w:marRight w:val="0"/>
      <w:marTop w:val="0"/>
      <w:marBottom w:val="0"/>
      <w:divBdr>
        <w:top w:val="none" w:sz="0" w:space="0" w:color="auto"/>
        <w:left w:val="none" w:sz="0" w:space="0" w:color="auto"/>
        <w:bottom w:val="none" w:sz="0" w:space="0" w:color="auto"/>
        <w:right w:val="none" w:sz="0" w:space="0" w:color="auto"/>
      </w:divBdr>
    </w:div>
    <w:div w:id="275336638">
      <w:bodyDiv w:val="1"/>
      <w:marLeft w:val="0"/>
      <w:marRight w:val="0"/>
      <w:marTop w:val="0"/>
      <w:marBottom w:val="0"/>
      <w:divBdr>
        <w:top w:val="none" w:sz="0" w:space="0" w:color="auto"/>
        <w:left w:val="none" w:sz="0" w:space="0" w:color="auto"/>
        <w:bottom w:val="none" w:sz="0" w:space="0" w:color="auto"/>
        <w:right w:val="none" w:sz="0" w:space="0" w:color="auto"/>
      </w:divBdr>
      <w:divsChild>
        <w:div w:id="2083718625">
          <w:marLeft w:val="0"/>
          <w:marRight w:val="0"/>
          <w:marTop w:val="0"/>
          <w:marBottom w:val="0"/>
          <w:divBdr>
            <w:top w:val="none" w:sz="0" w:space="0" w:color="auto"/>
            <w:left w:val="none" w:sz="0" w:space="0" w:color="auto"/>
            <w:bottom w:val="none" w:sz="0" w:space="0" w:color="auto"/>
            <w:right w:val="none" w:sz="0" w:space="0" w:color="auto"/>
          </w:divBdr>
          <w:divsChild>
            <w:div w:id="395475906">
              <w:marLeft w:val="0"/>
              <w:marRight w:val="0"/>
              <w:marTop w:val="0"/>
              <w:marBottom w:val="0"/>
              <w:divBdr>
                <w:top w:val="none" w:sz="0" w:space="0" w:color="auto"/>
                <w:left w:val="none" w:sz="0" w:space="0" w:color="auto"/>
                <w:bottom w:val="none" w:sz="0" w:space="0" w:color="auto"/>
                <w:right w:val="none" w:sz="0" w:space="0" w:color="auto"/>
              </w:divBdr>
              <w:divsChild>
                <w:div w:id="1691754789">
                  <w:marLeft w:val="0"/>
                  <w:marRight w:val="0"/>
                  <w:marTop w:val="0"/>
                  <w:marBottom w:val="0"/>
                  <w:divBdr>
                    <w:top w:val="none" w:sz="0" w:space="0" w:color="auto"/>
                    <w:left w:val="none" w:sz="0" w:space="0" w:color="auto"/>
                    <w:bottom w:val="none" w:sz="0" w:space="0" w:color="auto"/>
                    <w:right w:val="none" w:sz="0" w:space="0" w:color="auto"/>
                  </w:divBdr>
                  <w:divsChild>
                    <w:div w:id="980385183">
                      <w:marLeft w:val="0"/>
                      <w:marRight w:val="0"/>
                      <w:marTop w:val="0"/>
                      <w:marBottom w:val="0"/>
                      <w:divBdr>
                        <w:top w:val="none" w:sz="0" w:space="0" w:color="auto"/>
                        <w:left w:val="none" w:sz="0" w:space="0" w:color="auto"/>
                        <w:bottom w:val="none" w:sz="0" w:space="0" w:color="auto"/>
                        <w:right w:val="none" w:sz="0" w:space="0" w:color="auto"/>
                      </w:divBdr>
                      <w:divsChild>
                        <w:div w:id="979655888">
                          <w:marLeft w:val="0"/>
                          <w:marRight w:val="0"/>
                          <w:marTop w:val="0"/>
                          <w:marBottom w:val="0"/>
                          <w:divBdr>
                            <w:top w:val="none" w:sz="0" w:space="0" w:color="auto"/>
                            <w:left w:val="none" w:sz="0" w:space="0" w:color="auto"/>
                            <w:bottom w:val="none" w:sz="0" w:space="0" w:color="auto"/>
                            <w:right w:val="none" w:sz="0" w:space="0" w:color="auto"/>
                          </w:divBdr>
                          <w:divsChild>
                            <w:div w:id="2091542040">
                              <w:marLeft w:val="0"/>
                              <w:marRight w:val="0"/>
                              <w:marTop w:val="0"/>
                              <w:marBottom w:val="0"/>
                              <w:divBdr>
                                <w:top w:val="none" w:sz="0" w:space="0" w:color="auto"/>
                                <w:left w:val="none" w:sz="0" w:space="0" w:color="auto"/>
                                <w:bottom w:val="none" w:sz="0" w:space="0" w:color="auto"/>
                                <w:right w:val="none" w:sz="0" w:space="0" w:color="auto"/>
                              </w:divBdr>
                              <w:divsChild>
                                <w:div w:id="1581787455">
                                  <w:marLeft w:val="0"/>
                                  <w:marRight w:val="0"/>
                                  <w:marTop w:val="0"/>
                                  <w:marBottom w:val="0"/>
                                  <w:divBdr>
                                    <w:top w:val="none" w:sz="0" w:space="0" w:color="auto"/>
                                    <w:left w:val="none" w:sz="0" w:space="0" w:color="auto"/>
                                    <w:bottom w:val="none" w:sz="0" w:space="0" w:color="auto"/>
                                    <w:right w:val="none" w:sz="0" w:space="0" w:color="auto"/>
                                  </w:divBdr>
                                  <w:divsChild>
                                    <w:div w:id="8553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47654">
      <w:bodyDiv w:val="1"/>
      <w:marLeft w:val="0"/>
      <w:marRight w:val="0"/>
      <w:marTop w:val="0"/>
      <w:marBottom w:val="0"/>
      <w:divBdr>
        <w:top w:val="none" w:sz="0" w:space="0" w:color="auto"/>
        <w:left w:val="none" w:sz="0" w:space="0" w:color="auto"/>
        <w:bottom w:val="none" w:sz="0" w:space="0" w:color="auto"/>
        <w:right w:val="none" w:sz="0" w:space="0" w:color="auto"/>
      </w:divBdr>
    </w:div>
    <w:div w:id="1179543626">
      <w:bodyDiv w:val="1"/>
      <w:marLeft w:val="0"/>
      <w:marRight w:val="0"/>
      <w:marTop w:val="0"/>
      <w:marBottom w:val="0"/>
      <w:divBdr>
        <w:top w:val="none" w:sz="0" w:space="0" w:color="auto"/>
        <w:left w:val="none" w:sz="0" w:space="0" w:color="auto"/>
        <w:bottom w:val="none" w:sz="0" w:space="0" w:color="auto"/>
        <w:right w:val="none" w:sz="0" w:space="0" w:color="auto"/>
      </w:divBdr>
      <w:divsChild>
        <w:div w:id="135530041">
          <w:marLeft w:val="0"/>
          <w:marRight w:val="0"/>
          <w:marTop w:val="0"/>
          <w:marBottom w:val="0"/>
          <w:divBdr>
            <w:top w:val="none" w:sz="0" w:space="0" w:color="auto"/>
            <w:left w:val="none" w:sz="0" w:space="0" w:color="auto"/>
            <w:bottom w:val="none" w:sz="0" w:space="0" w:color="auto"/>
            <w:right w:val="none" w:sz="0" w:space="0" w:color="auto"/>
          </w:divBdr>
          <w:divsChild>
            <w:div w:id="1178345327">
              <w:marLeft w:val="0"/>
              <w:marRight w:val="0"/>
              <w:marTop w:val="0"/>
              <w:marBottom w:val="0"/>
              <w:divBdr>
                <w:top w:val="none" w:sz="0" w:space="0" w:color="auto"/>
                <w:left w:val="none" w:sz="0" w:space="0" w:color="auto"/>
                <w:bottom w:val="none" w:sz="0" w:space="0" w:color="auto"/>
                <w:right w:val="none" w:sz="0" w:space="0" w:color="auto"/>
              </w:divBdr>
              <w:divsChild>
                <w:div w:id="1186288037">
                  <w:marLeft w:val="0"/>
                  <w:marRight w:val="0"/>
                  <w:marTop w:val="0"/>
                  <w:marBottom w:val="0"/>
                  <w:divBdr>
                    <w:top w:val="none" w:sz="0" w:space="0" w:color="auto"/>
                    <w:left w:val="none" w:sz="0" w:space="0" w:color="auto"/>
                    <w:bottom w:val="none" w:sz="0" w:space="0" w:color="auto"/>
                    <w:right w:val="none" w:sz="0" w:space="0" w:color="auto"/>
                  </w:divBdr>
                  <w:divsChild>
                    <w:div w:id="871767024">
                      <w:marLeft w:val="0"/>
                      <w:marRight w:val="0"/>
                      <w:marTop w:val="0"/>
                      <w:marBottom w:val="0"/>
                      <w:divBdr>
                        <w:top w:val="none" w:sz="0" w:space="0" w:color="auto"/>
                        <w:left w:val="none" w:sz="0" w:space="0" w:color="auto"/>
                        <w:bottom w:val="none" w:sz="0" w:space="0" w:color="auto"/>
                        <w:right w:val="none" w:sz="0" w:space="0" w:color="auto"/>
                      </w:divBdr>
                      <w:divsChild>
                        <w:div w:id="1417050322">
                          <w:marLeft w:val="0"/>
                          <w:marRight w:val="0"/>
                          <w:marTop w:val="0"/>
                          <w:marBottom w:val="0"/>
                          <w:divBdr>
                            <w:top w:val="none" w:sz="0" w:space="0" w:color="auto"/>
                            <w:left w:val="none" w:sz="0" w:space="0" w:color="auto"/>
                            <w:bottom w:val="none" w:sz="0" w:space="0" w:color="auto"/>
                            <w:right w:val="none" w:sz="0" w:space="0" w:color="auto"/>
                          </w:divBdr>
                          <w:divsChild>
                            <w:div w:id="1356613586">
                              <w:marLeft w:val="0"/>
                              <w:marRight w:val="0"/>
                              <w:marTop w:val="0"/>
                              <w:marBottom w:val="0"/>
                              <w:divBdr>
                                <w:top w:val="none" w:sz="0" w:space="0" w:color="auto"/>
                                <w:left w:val="none" w:sz="0" w:space="0" w:color="auto"/>
                                <w:bottom w:val="none" w:sz="0" w:space="0" w:color="auto"/>
                                <w:right w:val="none" w:sz="0" w:space="0" w:color="auto"/>
                              </w:divBdr>
                              <w:divsChild>
                                <w:div w:id="765617098">
                                  <w:marLeft w:val="0"/>
                                  <w:marRight w:val="0"/>
                                  <w:marTop w:val="0"/>
                                  <w:marBottom w:val="0"/>
                                  <w:divBdr>
                                    <w:top w:val="none" w:sz="0" w:space="0" w:color="auto"/>
                                    <w:left w:val="none" w:sz="0" w:space="0" w:color="auto"/>
                                    <w:bottom w:val="none" w:sz="0" w:space="0" w:color="auto"/>
                                    <w:right w:val="none" w:sz="0" w:space="0" w:color="auto"/>
                                  </w:divBdr>
                                  <w:divsChild>
                                    <w:div w:id="11862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808205">
      <w:bodyDiv w:val="1"/>
      <w:marLeft w:val="0"/>
      <w:marRight w:val="0"/>
      <w:marTop w:val="0"/>
      <w:marBottom w:val="0"/>
      <w:divBdr>
        <w:top w:val="none" w:sz="0" w:space="0" w:color="auto"/>
        <w:left w:val="none" w:sz="0" w:space="0" w:color="auto"/>
        <w:bottom w:val="none" w:sz="0" w:space="0" w:color="auto"/>
        <w:right w:val="none" w:sz="0" w:space="0" w:color="auto"/>
      </w:divBdr>
    </w:div>
    <w:div w:id="1506360364">
      <w:bodyDiv w:val="1"/>
      <w:marLeft w:val="0"/>
      <w:marRight w:val="0"/>
      <w:marTop w:val="0"/>
      <w:marBottom w:val="0"/>
      <w:divBdr>
        <w:top w:val="none" w:sz="0" w:space="0" w:color="auto"/>
        <w:left w:val="none" w:sz="0" w:space="0" w:color="auto"/>
        <w:bottom w:val="none" w:sz="0" w:space="0" w:color="auto"/>
        <w:right w:val="none" w:sz="0" w:space="0" w:color="auto"/>
      </w:divBdr>
      <w:divsChild>
        <w:div w:id="1696728397">
          <w:marLeft w:val="0"/>
          <w:marRight w:val="0"/>
          <w:marTop w:val="0"/>
          <w:marBottom w:val="0"/>
          <w:divBdr>
            <w:top w:val="none" w:sz="0" w:space="0" w:color="auto"/>
            <w:left w:val="none" w:sz="0" w:space="0" w:color="auto"/>
            <w:bottom w:val="none" w:sz="0" w:space="0" w:color="auto"/>
            <w:right w:val="none" w:sz="0" w:space="0" w:color="auto"/>
          </w:divBdr>
          <w:divsChild>
            <w:div w:id="1877043593">
              <w:marLeft w:val="0"/>
              <w:marRight w:val="0"/>
              <w:marTop w:val="0"/>
              <w:marBottom w:val="0"/>
              <w:divBdr>
                <w:top w:val="none" w:sz="0" w:space="0" w:color="auto"/>
                <w:left w:val="none" w:sz="0" w:space="0" w:color="auto"/>
                <w:bottom w:val="none" w:sz="0" w:space="0" w:color="auto"/>
                <w:right w:val="none" w:sz="0" w:space="0" w:color="auto"/>
              </w:divBdr>
              <w:divsChild>
                <w:div w:id="1807774551">
                  <w:marLeft w:val="0"/>
                  <w:marRight w:val="0"/>
                  <w:marTop w:val="0"/>
                  <w:marBottom w:val="0"/>
                  <w:divBdr>
                    <w:top w:val="none" w:sz="0" w:space="0" w:color="auto"/>
                    <w:left w:val="none" w:sz="0" w:space="0" w:color="auto"/>
                    <w:bottom w:val="none" w:sz="0" w:space="0" w:color="auto"/>
                    <w:right w:val="none" w:sz="0" w:space="0" w:color="auto"/>
                  </w:divBdr>
                  <w:divsChild>
                    <w:div w:id="98380786">
                      <w:marLeft w:val="0"/>
                      <w:marRight w:val="0"/>
                      <w:marTop w:val="0"/>
                      <w:marBottom w:val="0"/>
                      <w:divBdr>
                        <w:top w:val="none" w:sz="0" w:space="0" w:color="auto"/>
                        <w:left w:val="none" w:sz="0" w:space="0" w:color="auto"/>
                        <w:bottom w:val="none" w:sz="0" w:space="0" w:color="auto"/>
                        <w:right w:val="none" w:sz="0" w:space="0" w:color="auto"/>
                      </w:divBdr>
                      <w:divsChild>
                        <w:div w:id="1321426524">
                          <w:marLeft w:val="0"/>
                          <w:marRight w:val="0"/>
                          <w:marTop w:val="0"/>
                          <w:marBottom w:val="0"/>
                          <w:divBdr>
                            <w:top w:val="none" w:sz="0" w:space="0" w:color="auto"/>
                            <w:left w:val="none" w:sz="0" w:space="0" w:color="auto"/>
                            <w:bottom w:val="none" w:sz="0" w:space="0" w:color="auto"/>
                            <w:right w:val="none" w:sz="0" w:space="0" w:color="auto"/>
                          </w:divBdr>
                          <w:divsChild>
                            <w:div w:id="1009798278">
                              <w:marLeft w:val="0"/>
                              <w:marRight w:val="0"/>
                              <w:marTop w:val="0"/>
                              <w:marBottom w:val="0"/>
                              <w:divBdr>
                                <w:top w:val="none" w:sz="0" w:space="0" w:color="auto"/>
                                <w:left w:val="none" w:sz="0" w:space="0" w:color="auto"/>
                                <w:bottom w:val="none" w:sz="0" w:space="0" w:color="auto"/>
                                <w:right w:val="none" w:sz="0" w:space="0" w:color="auto"/>
                              </w:divBdr>
                              <w:divsChild>
                                <w:div w:id="848057355">
                                  <w:marLeft w:val="0"/>
                                  <w:marRight w:val="0"/>
                                  <w:marTop w:val="0"/>
                                  <w:marBottom w:val="0"/>
                                  <w:divBdr>
                                    <w:top w:val="none" w:sz="0" w:space="0" w:color="auto"/>
                                    <w:left w:val="none" w:sz="0" w:space="0" w:color="auto"/>
                                    <w:bottom w:val="none" w:sz="0" w:space="0" w:color="auto"/>
                                    <w:right w:val="none" w:sz="0" w:space="0" w:color="auto"/>
                                  </w:divBdr>
                                  <w:divsChild>
                                    <w:div w:id="20710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885491">
      <w:bodyDiv w:val="1"/>
      <w:marLeft w:val="0"/>
      <w:marRight w:val="0"/>
      <w:marTop w:val="0"/>
      <w:marBottom w:val="0"/>
      <w:divBdr>
        <w:top w:val="none" w:sz="0" w:space="0" w:color="auto"/>
        <w:left w:val="none" w:sz="0" w:space="0" w:color="auto"/>
        <w:bottom w:val="none" w:sz="0" w:space="0" w:color="auto"/>
        <w:right w:val="none" w:sz="0" w:space="0" w:color="auto"/>
      </w:divBdr>
      <w:divsChild>
        <w:div w:id="793214053">
          <w:marLeft w:val="0"/>
          <w:marRight w:val="0"/>
          <w:marTop w:val="0"/>
          <w:marBottom w:val="0"/>
          <w:divBdr>
            <w:top w:val="none" w:sz="0" w:space="0" w:color="auto"/>
            <w:left w:val="none" w:sz="0" w:space="0" w:color="auto"/>
            <w:bottom w:val="none" w:sz="0" w:space="0" w:color="auto"/>
            <w:right w:val="none" w:sz="0" w:space="0" w:color="auto"/>
          </w:divBdr>
          <w:divsChild>
            <w:div w:id="2040817799">
              <w:marLeft w:val="0"/>
              <w:marRight w:val="0"/>
              <w:marTop w:val="0"/>
              <w:marBottom w:val="0"/>
              <w:divBdr>
                <w:top w:val="none" w:sz="0" w:space="0" w:color="auto"/>
                <w:left w:val="none" w:sz="0" w:space="0" w:color="auto"/>
                <w:bottom w:val="none" w:sz="0" w:space="0" w:color="auto"/>
                <w:right w:val="none" w:sz="0" w:space="0" w:color="auto"/>
              </w:divBdr>
              <w:divsChild>
                <w:div w:id="736517523">
                  <w:marLeft w:val="0"/>
                  <w:marRight w:val="0"/>
                  <w:marTop w:val="0"/>
                  <w:marBottom w:val="0"/>
                  <w:divBdr>
                    <w:top w:val="none" w:sz="0" w:space="0" w:color="auto"/>
                    <w:left w:val="none" w:sz="0" w:space="0" w:color="auto"/>
                    <w:bottom w:val="none" w:sz="0" w:space="0" w:color="auto"/>
                    <w:right w:val="none" w:sz="0" w:space="0" w:color="auto"/>
                  </w:divBdr>
                  <w:divsChild>
                    <w:div w:id="603465518">
                      <w:marLeft w:val="0"/>
                      <w:marRight w:val="0"/>
                      <w:marTop w:val="0"/>
                      <w:marBottom w:val="0"/>
                      <w:divBdr>
                        <w:top w:val="none" w:sz="0" w:space="0" w:color="auto"/>
                        <w:left w:val="none" w:sz="0" w:space="0" w:color="auto"/>
                        <w:bottom w:val="none" w:sz="0" w:space="0" w:color="auto"/>
                        <w:right w:val="none" w:sz="0" w:space="0" w:color="auto"/>
                      </w:divBdr>
                      <w:divsChild>
                        <w:div w:id="2091925906">
                          <w:marLeft w:val="0"/>
                          <w:marRight w:val="0"/>
                          <w:marTop w:val="0"/>
                          <w:marBottom w:val="0"/>
                          <w:divBdr>
                            <w:top w:val="none" w:sz="0" w:space="0" w:color="auto"/>
                            <w:left w:val="none" w:sz="0" w:space="0" w:color="auto"/>
                            <w:bottom w:val="none" w:sz="0" w:space="0" w:color="auto"/>
                            <w:right w:val="none" w:sz="0" w:space="0" w:color="auto"/>
                          </w:divBdr>
                          <w:divsChild>
                            <w:div w:id="76290540">
                              <w:marLeft w:val="0"/>
                              <w:marRight w:val="0"/>
                              <w:marTop w:val="0"/>
                              <w:marBottom w:val="0"/>
                              <w:divBdr>
                                <w:top w:val="none" w:sz="0" w:space="0" w:color="auto"/>
                                <w:left w:val="none" w:sz="0" w:space="0" w:color="auto"/>
                                <w:bottom w:val="none" w:sz="0" w:space="0" w:color="auto"/>
                                <w:right w:val="none" w:sz="0" w:space="0" w:color="auto"/>
                              </w:divBdr>
                              <w:divsChild>
                                <w:div w:id="1187447812">
                                  <w:marLeft w:val="0"/>
                                  <w:marRight w:val="0"/>
                                  <w:marTop w:val="0"/>
                                  <w:marBottom w:val="0"/>
                                  <w:divBdr>
                                    <w:top w:val="none" w:sz="0" w:space="0" w:color="auto"/>
                                    <w:left w:val="none" w:sz="0" w:space="0" w:color="auto"/>
                                    <w:bottom w:val="none" w:sz="0" w:space="0" w:color="auto"/>
                                    <w:right w:val="none" w:sz="0" w:space="0" w:color="auto"/>
                                  </w:divBdr>
                                  <w:divsChild>
                                    <w:div w:id="11503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087972">
      <w:bodyDiv w:val="1"/>
      <w:marLeft w:val="0"/>
      <w:marRight w:val="0"/>
      <w:marTop w:val="0"/>
      <w:marBottom w:val="0"/>
      <w:divBdr>
        <w:top w:val="none" w:sz="0" w:space="0" w:color="auto"/>
        <w:left w:val="none" w:sz="0" w:space="0" w:color="auto"/>
        <w:bottom w:val="none" w:sz="0" w:space="0" w:color="auto"/>
        <w:right w:val="none" w:sz="0" w:space="0" w:color="auto"/>
      </w:divBdr>
    </w:div>
    <w:div w:id="1721973067">
      <w:bodyDiv w:val="1"/>
      <w:marLeft w:val="0"/>
      <w:marRight w:val="0"/>
      <w:marTop w:val="0"/>
      <w:marBottom w:val="0"/>
      <w:divBdr>
        <w:top w:val="none" w:sz="0" w:space="0" w:color="auto"/>
        <w:left w:val="none" w:sz="0" w:space="0" w:color="auto"/>
        <w:bottom w:val="none" w:sz="0" w:space="0" w:color="auto"/>
        <w:right w:val="none" w:sz="0" w:space="0" w:color="auto"/>
      </w:divBdr>
      <w:divsChild>
        <w:div w:id="1804540392">
          <w:marLeft w:val="0"/>
          <w:marRight w:val="0"/>
          <w:marTop w:val="0"/>
          <w:marBottom w:val="0"/>
          <w:divBdr>
            <w:top w:val="none" w:sz="0" w:space="0" w:color="auto"/>
            <w:left w:val="none" w:sz="0" w:space="0" w:color="auto"/>
            <w:bottom w:val="none" w:sz="0" w:space="0" w:color="auto"/>
            <w:right w:val="none" w:sz="0" w:space="0" w:color="auto"/>
          </w:divBdr>
          <w:divsChild>
            <w:div w:id="1128013272">
              <w:marLeft w:val="0"/>
              <w:marRight w:val="0"/>
              <w:marTop w:val="0"/>
              <w:marBottom w:val="0"/>
              <w:divBdr>
                <w:top w:val="none" w:sz="0" w:space="0" w:color="auto"/>
                <w:left w:val="none" w:sz="0" w:space="0" w:color="auto"/>
                <w:bottom w:val="none" w:sz="0" w:space="0" w:color="auto"/>
                <w:right w:val="none" w:sz="0" w:space="0" w:color="auto"/>
              </w:divBdr>
              <w:divsChild>
                <w:div w:id="1346397173">
                  <w:marLeft w:val="0"/>
                  <w:marRight w:val="0"/>
                  <w:marTop w:val="0"/>
                  <w:marBottom w:val="0"/>
                  <w:divBdr>
                    <w:top w:val="none" w:sz="0" w:space="0" w:color="auto"/>
                    <w:left w:val="none" w:sz="0" w:space="0" w:color="auto"/>
                    <w:bottom w:val="none" w:sz="0" w:space="0" w:color="auto"/>
                    <w:right w:val="none" w:sz="0" w:space="0" w:color="auto"/>
                  </w:divBdr>
                  <w:divsChild>
                    <w:div w:id="665745055">
                      <w:marLeft w:val="0"/>
                      <w:marRight w:val="0"/>
                      <w:marTop w:val="0"/>
                      <w:marBottom w:val="0"/>
                      <w:divBdr>
                        <w:top w:val="none" w:sz="0" w:space="0" w:color="auto"/>
                        <w:left w:val="none" w:sz="0" w:space="0" w:color="auto"/>
                        <w:bottom w:val="none" w:sz="0" w:space="0" w:color="auto"/>
                        <w:right w:val="none" w:sz="0" w:space="0" w:color="auto"/>
                      </w:divBdr>
                      <w:divsChild>
                        <w:div w:id="86539871">
                          <w:marLeft w:val="0"/>
                          <w:marRight w:val="0"/>
                          <w:marTop w:val="0"/>
                          <w:marBottom w:val="0"/>
                          <w:divBdr>
                            <w:top w:val="none" w:sz="0" w:space="0" w:color="auto"/>
                            <w:left w:val="none" w:sz="0" w:space="0" w:color="auto"/>
                            <w:bottom w:val="none" w:sz="0" w:space="0" w:color="auto"/>
                            <w:right w:val="none" w:sz="0" w:space="0" w:color="auto"/>
                          </w:divBdr>
                          <w:divsChild>
                            <w:div w:id="673651997">
                              <w:marLeft w:val="0"/>
                              <w:marRight w:val="0"/>
                              <w:marTop w:val="0"/>
                              <w:marBottom w:val="0"/>
                              <w:divBdr>
                                <w:top w:val="none" w:sz="0" w:space="0" w:color="auto"/>
                                <w:left w:val="none" w:sz="0" w:space="0" w:color="auto"/>
                                <w:bottom w:val="none" w:sz="0" w:space="0" w:color="auto"/>
                                <w:right w:val="none" w:sz="0" w:space="0" w:color="auto"/>
                              </w:divBdr>
                              <w:divsChild>
                                <w:div w:id="836768957">
                                  <w:marLeft w:val="0"/>
                                  <w:marRight w:val="0"/>
                                  <w:marTop w:val="0"/>
                                  <w:marBottom w:val="0"/>
                                  <w:divBdr>
                                    <w:top w:val="none" w:sz="0" w:space="0" w:color="auto"/>
                                    <w:left w:val="none" w:sz="0" w:space="0" w:color="auto"/>
                                    <w:bottom w:val="none" w:sz="0" w:space="0" w:color="auto"/>
                                    <w:right w:val="none" w:sz="0" w:space="0" w:color="auto"/>
                                  </w:divBdr>
                                  <w:divsChild>
                                    <w:div w:id="91655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403470">
      <w:bodyDiv w:val="1"/>
      <w:marLeft w:val="0"/>
      <w:marRight w:val="0"/>
      <w:marTop w:val="0"/>
      <w:marBottom w:val="0"/>
      <w:divBdr>
        <w:top w:val="none" w:sz="0" w:space="0" w:color="auto"/>
        <w:left w:val="none" w:sz="0" w:space="0" w:color="auto"/>
        <w:bottom w:val="none" w:sz="0" w:space="0" w:color="auto"/>
        <w:right w:val="none" w:sz="0" w:space="0" w:color="auto"/>
      </w:divBdr>
    </w:div>
    <w:div w:id="1730421821">
      <w:bodyDiv w:val="1"/>
      <w:marLeft w:val="0"/>
      <w:marRight w:val="0"/>
      <w:marTop w:val="0"/>
      <w:marBottom w:val="0"/>
      <w:divBdr>
        <w:top w:val="none" w:sz="0" w:space="0" w:color="auto"/>
        <w:left w:val="none" w:sz="0" w:space="0" w:color="auto"/>
        <w:bottom w:val="none" w:sz="0" w:space="0" w:color="auto"/>
        <w:right w:val="none" w:sz="0" w:space="0" w:color="auto"/>
      </w:divBdr>
      <w:divsChild>
        <w:div w:id="333804875">
          <w:marLeft w:val="0"/>
          <w:marRight w:val="0"/>
          <w:marTop w:val="0"/>
          <w:marBottom w:val="0"/>
          <w:divBdr>
            <w:top w:val="none" w:sz="0" w:space="0" w:color="auto"/>
            <w:left w:val="none" w:sz="0" w:space="0" w:color="auto"/>
            <w:bottom w:val="none" w:sz="0" w:space="0" w:color="auto"/>
            <w:right w:val="none" w:sz="0" w:space="0" w:color="auto"/>
          </w:divBdr>
          <w:divsChild>
            <w:div w:id="1727677592">
              <w:marLeft w:val="0"/>
              <w:marRight w:val="0"/>
              <w:marTop w:val="0"/>
              <w:marBottom w:val="0"/>
              <w:divBdr>
                <w:top w:val="none" w:sz="0" w:space="0" w:color="auto"/>
                <w:left w:val="none" w:sz="0" w:space="0" w:color="auto"/>
                <w:bottom w:val="none" w:sz="0" w:space="0" w:color="auto"/>
                <w:right w:val="none" w:sz="0" w:space="0" w:color="auto"/>
              </w:divBdr>
              <w:divsChild>
                <w:div w:id="1521554272">
                  <w:marLeft w:val="0"/>
                  <w:marRight w:val="0"/>
                  <w:marTop w:val="0"/>
                  <w:marBottom w:val="0"/>
                  <w:divBdr>
                    <w:top w:val="none" w:sz="0" w:space="0" w:color="auto"/>
                    <w:left w:val="none" w:sz="0" w:space="0" w:color="auto"/>
                    <w:bottom w:val="none" w:sz="0" w:space="0" w:color="auto"/>
                    <w:right w:val="none" w:sz="0" w:space="0" w:color="auto"/>
                  </w:divBdr>
                  <w:divsChild>
                    <w:div w:id="1180508044">
                      <w:marLeft w:val="0"/>
                      <w:marRight w:val="0"/>
                      <w:marTop w:val="0"/>
                      <w:marBottom w:val="0"/>
                      <w:divBdr>
                        <w:top w:val="none" w:sz="0" w:space="0" w:color="auto"/>
                        <w:left w:val="none" w:sz="0" w:space="0" w:color="auto"/>
                        <w:bottom w:val="none" w:sz="0" w:space="0" w:color="auto"/>
                        <w:right w:val="none" w:sz="0" w:space="0" w:color="auto"/>
                      </w:divBdr>
                      <w:divsChild>
                        <w:div w:id="426464724">
                          <w:marLeft w:val="0"/>
                          <w:marRight w:val="0"/>
                          <w:marTop w:val="0"/>
                          <w:marBottom w:val="0"/>
                          <w:divBdr>
                            <w:top w:val="none" w:sz="0" w:space="0" w:color="auto"/>
                            <w:left w:val="none" w:sz="0" w:space="0" w:color="auto"/>
                            <w:bottom w:val="none" w:sz="0" w:space="0" w:color="auto"/>
                            <w:right w:val="none" w:sz="0" w:space="0" w:color="auto"/>
                          </w:divBdr>
                          <w:divsChild>
                            <w:div w:id="970750291">
                              <w:marLeft w:val="0"/>
                              <w:marRight w:val="0"/>
                              <w:marTop w:val="0"/>
                              <w:marBottom w:val="0"/>
                              <w:divBdr>
                                <w:top w:val="none" w:sz="0" w:space="0" w:color="auto"/>
                                <w:left w:val="none" w:sz="0" w:space="0" w:color="auto"/>
                                <w:bottom w:val="none" w:sz="0" w:space="0" w:color="auto"/>
                                <w:right w:val="none" w:sz="0" w:space="0" w:color="auto"/>
                              </w:divBdr>
                              <w:divsChild>
                                <w:div w:id="1787653549">
                                  <w:marLeft w:val="0"/>
                                  <w:marRight w:val="0"/>
                                  <w:marTop w:val="0"/>
                                  <w:marBottom w:val="0"/>
                                  <w:divBdr>
                                    <w:top w:val="none" w:sz="0" w:space="0" w:color="auto"/>
                                    <w:left w:val="none" w:sz="0" w:space="0" w:color="auto"/>
                                    <w:bottom w:val="none" w:sz="0" w:space="0" w:color="auto"/>
                                    <w:right w:val="none" w:sz="0" w:space="0" w:color="auto"/>
                                  </w:divBdr>
                                  <w:divsChild>
                                    <w:div w:id="13923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009452">
      <w:bodyDiv w:val="1"/>
      <w:marLeft w:val="0"/>
      <w:marRight w:val="0"/>
      <w:marTop w:val="0"/>
      <w:marBottom w:val="0"/>
      <w:divBdr>
        <w:top w:val="none" w:sz="0" w:space="0" w:color="auto"/>
        <w:left w:val="none" w:sz="0" w:space="0" w:color="auto"/>
        <w:bottom w:val="none" w:sz="0" w:space="0" w:color="auto"/>
        <w:right w:val="none" w:sz="0" w:space="0" w:color="auto"/>
      </w:divBdr>
    </w:div>
    <w:div w:id="204054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rydekmistek.cz/magistrat/odbory-magistratu/odbor-socialnich-sluzeb/najit-socialniho-pracovnik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1075</Words>
  <Characters>6348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 Marszalková</dc:creator>
  <cp:keywords/>
  <dc:description/>
  <cp:lastModifiedBy>Ida Káňová</cp:lastModifiedBy>
  <cp:revision>8</cp:revision>
  <cp:lastPrinted>2026-05-19T08:56:00Z</cp:lastPrinted>
  <dcterms:created xsi:type="dcterms:W3CDTF">2026-05-12T06:50:00Z</dcterms:created>
  <dcterms:modified xsi:type="dcterms:W3CDTF">2026-05-22T07:06:00Z</dcterms:modified>
</cp:coreProperties>
</file>