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62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 w:rsidRPr="00BF1B15">
        <w:rPr>
          <w:rFonts w:ascii="Times New Roman" w:eastAsia="Times New Roman" w:hAnsi="Times New Roman"/>
          <w:b/>
          <w:sz w:val="36"/>
          <w:szCs w:val="36"/>
          <w:lang w:eastAsia="cs-CZ"/>
        </w:rPr>
        <w:t>Pořizování územních plánů</w:t>
      </w:r>
      <w:r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 a jejich změn</w:t>
      </w:r>
      <w:r w:rsidRPr="00BF1B15"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 </w:t>
      </w:r>
    </w:p>
    <w:p w:rsidR="004A3C62" w:rsidRPr="00BF1B15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Za správnost návodu odpovídá:</w:t>
      </w:r>
    </w:p>
    <w:p w:rsidR="004A3C62" w:rsidRPr="0066032C" w:rsidRDefault="004A3C62" w:rsidP="004A3C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6032C">
        <w:rPr>
          <w:rFonts w:ascii="Times New Roman" w:eastAsia="Times New Roman" w:hAnsi="Times New Roman"/>
          <w:b/>
          <w:sz w:val="24"/>
          <w:szCs w:val="24"/>
          <w:lang w:eastAsia="cs-CZ"/>
        </w:rPr>
        <w:t>Magistrát města Frýdku-Místku  - odbor územního rozvoje a stavebního řádu, oddělení územního rozvoje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______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01. Identifikační kód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02. Kód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03. Pojmenování (název) životní situace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Občan a pořizování územních plánů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jeho změn.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04. Základní informace k životní situaci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zemní plán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může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po dokončení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vydání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výrazně ovlivnit možnost výstavby nebo využití i stávajících nemovitostí. Proto 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veřejně projednáván a vlastník i kterýkoliv občan mohou při projednávání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návrhu 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zadání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návrh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územního plánu nebo jeho změn 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hájit svá práva uplatňováním námitek (vlastník) a připomínek (kdokoliv).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05. Kdo je oprávněn v této věci jednat (podat žádost apod.)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Občan, občanské sdružení, právní zástupce občana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zástupce veřejnosti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"občan").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06. Jaké jsou podmínky a postup pro řešení životní situace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Při pořizování územních plánů obcí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(i při pořizování změn územních plánů)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je účast veřejnosti zajištěna stavebním zákonem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(zákon č. 183/2006 Sb., o územním plánování a stavebním řádu, ve znění pozdějších předpisů)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ve všech fázích pořizovacího procesu při projednávání:</w:t>
      </w:r>
    </w:p>
    <w:p w:rsidR="004A3C62" w:rsidRPr="00011D9E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návrhu </w:t>
      </w:r>
      <w:r w:rsidRPr="00011D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zadání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územního plánu nebo jeho změny</w:t>
      </w:r>
    </w:p>
    <w:p w:rsidR="004A3C62" w:rsidRPr="008E0AB1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1D9E">
        <w:rPr>
          <w:rFonts w:ascii="Times New Roman" w:eastAsia="Times New Roman" w:hAnsi="Times New Roman"/>
          <w:b/>
          <w:sz w:val="24"/>
          <w:szCs w:val="24"/>
          <w:lang w:eastAsia="cs-CZ"/>
        </w:rPr>
        <w:t>návrhu územn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ího plánu nebo jeho změny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Občan má následující úlohy a pravomoci v procesu pořizování územního plánu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nebo jeho změny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"ÚPD"):</w:t>
      </w:r>
    </w:p>
    <w:p w:rsidR="004A3C62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1) </w:t>
      </w:r>
      <w:r w:rsidRPr="00011D9E">
        <w:rPr>
          <w:rFonts w:ascii="Times New Roman" w:eastAsia="Times New Roman" w:hAnsi="Times New Roman"/>
          <w:b/>
          <w:sz w:val="24"/>
          <w:szCs w:val="24"/>
          <w:lang w:eastAsia="cs-CZ"/>
        </w:rPr>
        <w:t>Návrh zadání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Pořizovatel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doručí návrh zadání veřejnou vyhláškou a zajistí jeho vystavení k veřejnému nahlédnutí po dobu 30 dnů ode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vyvěšení  oznámení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projednávání zadání na úřední desce.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Návrh zadání musí být veřejně přístupný u pořizovatele, případně na dalších, ve vyhlášce uvedených místech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je přístupný rovněž elektronicky na internetových stránkách obce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. Každý občan má možnost se s návrhem zadání seznámit a může také písemně uplatnit své </w:t>
      </w:r>
      <w:r w:rsidRPr="0066032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připomínky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 15 dnů ode dne doručení veřejné vyhlášky. K připomínkám uplatněným po uvedených lhůtách se nepřihlíží.</w:t>
      </w:r>
    </w:p>
    <w:p w:rsidR="004A3C62" w:rsidRPr="00011D9E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2) </w:t>
      </w:r>
      <w:r w:rsidRPr="00011D9E">
        <w:rPr>
          <w:rFonts w:ascii="Times New Roman" w:eastAsia="Times New Roman" w:hAnsi="Times New Roman"/>
          <w:b/>
          <w:sz w:val="24"/>
          <w:szCs w:val="24"/>
          <w:lang w:eastAsia="cs-CZ"/>
        </w:rPr>
        <w:t>Návrh územního plánu nebo jeho změny se projednává ve dvou fázích.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a) N</w:t>
      </w:r>
      <w:r w:rsidRPr="00011D9E">
        <w:rPr>
          <w:rFonts w:ascii="Times New Roman" w:eastAsia="Times New Roman" w:hAnsi="Times New Roman"/>
          <w:b/>
          <w:sz w:val="24"/>
          <w:szCs w:val="24"/>
          <w:lang w:eastAsia="cs-CZ"/>
        </w:rPr>
        <w:t>ávrh územního plánu nebo jeho změny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pořizovatel doručí návrh územního plánu a vyhodnocení vlivů návrhu územního plánu nebo jeho změny na udržitelný rozvoj území, pokud se zpracovává, veřejnou vyhláškou. Do 30 dnů ode dne doručení může každý uplatnit u pořizovatele </w:t>
      </w:r>
      <w:r w:rsidRPr="00011D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písemné připomínky</w:t>
      </w:r>
      <w:r w:rsidRPr="006F20E2">
        <w:rPr>
          <w:rFonts w:ascii="Times New Roman" w:eastAsia="Times New Roman" w:hAnsi="Times New Roman"/>
          <w:sz w:val="24"/>
          <w:szCs w:val="24"/>
          <w:lang w:eastAsia="cs-CZ"/>
        </w:rPr>
        <w:t>. K později uplatněným připomínkám se nepřihlíží.</w:t>
      </w:r>
    </w:p>
    <w:p w:rsidR="004A3C62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b) Ř</w:t>
      </w:r>
      <w:r w:rsidRPr="00011D9E">
        <w:rPr>
          <w:rFonts w:ascii="Times New Roman" w:eastAsia="Times New Roman" w:hAnsi="Times New Roman"/>
          <w:b/>
          <w:sz w:val="24"/>
          <w:szCs w:val="24"/>
          <w:lang w:eastAsia="cs-CZ"/>
        </w:rPr>
        <w:t>ízení o územním plánu nebo jeho změně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upravený a posouzený návrh územního plánu nebo jeho změny, vyhodnocení vlivů na udržitelný rozvoj území, pokud se zpracovává, a oznámení o konání veřejného projednání pořizovatel doručí veřejnou vyhláškou. Veřejné projednání návrhu a vyhodnocení se koná nejdříve 15 dnů ode dne doručení. </w:t>
      </w:r>
      <w:r w:rsidRPr="00011D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Námitky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proti návrhu územního plánu nebo jeho změny mohou podat pouze vlastníci pozemků a staveb dotčených návrhem řešení, oprávněný investor a zástupce veřejnosti.  Nejpozději do 7 dnů ode dne veřejného projednání může každý uplatnit své </w:t>
      </w:r>
      <w:r w:rsidRPr="00011D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připomínky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dotčené osoby (vlastníci pozemků a staveb dotčených návrhem řešení, oprávněný investor a zástupce veřejnosti) námitky, ve kterých musí uvést odůvodnění, údaje podle katastru nemovitostí dokladující dotčená práva a vymezit území dotčené námitkou. K později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uplatněným  připomínkám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námitkám se nepřihlíží. </w:t>
      </w:r>
    </w:p>
    <w:p w:rsidR="004A3C62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obou fázích je návrh územního plánu nebo jeho změny vystaven k veřejnému nahlédnutí v písemné podobě na příslušné obci, pro kterou je územní plán nebo jeho změna pořizovány, u pořizovatele a na internetových stránkách příslušné obce ve stanovených termínech, uvedených ve veřejné vyhlášce.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Územní plán a jeho změny vydává zastupitelstvo příslušné obce formou opatření obecné povahy. 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07. Jakým způsobem můžete zahájit řešení životní situace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Občan by měl sledovat vývěsku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internetové stránky obce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, kde se dozví o veřejném projednávání a svých právech s dostatečným předstihem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08. Na které instituci životní situaci řešit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obecním</w:t>
      </w:r>
      <w:proofErr w:type="gramEnd"/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úřadu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(městském úřadu nebo magistrátu)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09. Kde, s kým a kdy životní situaci řešit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Občan situaci řeší na výše zmíněn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ém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míst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ě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(viz bod 8.) se zaměstnanci příslušných oddělení, a to v termínech uvedených ve vyhláškách zveřejněných na úřední desce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na internetových stránkách obce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10. Jaké doklady je nutné mít s sebou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Žádné. Chce-li občan uplatnit námitku jako vlastník, měl by být schopen vlastnictví nemovitosti prokázat.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11. Jaké jsou potřebné formuláře a kde jsou k dispozici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Předepsané formuláře nejsou stanoveny.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lastRenderedPageBreak/>
        <w:t>12. Jaké jsou poplatky a jak je lze uhradit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Správní ani jiné poplatky nejsou stanoveny.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13. Jaké jsou lhůty pro vyřízení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Lhůty pro jednotlivé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fáze pořizování územního plánu a jeho změn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jsou stanoveny stavebním zákonem a jeho prováděcí vyhláškou.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14. Kteří jsou další účastníci (dotčení) řešení životní situace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Další účastníci postupu nejsou stanoveni.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15. Jaké další činnosti jsou po žadateli požadovány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Další činnosti nejsou stanoveny.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16. Elektronická služba, kterou lze využít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>Informujte se na příslušných obcích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zda elektronickou službu v tomto případě umožňují.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17. Podle kterého právního předpisu se postupuje</w:t>
      </w:r>
    </w:p>
    <w:p w:rsidR="004A3C62" w:rsidRPr="009C035C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C035C">
        <w:rPr>
          <w:rFonts w:ascii="Times New Roman" w:eastAsia="Times New Roman" w:hAnsi="Times New Roman"/>
          <w:b/>
          <w:sz w:val="24"/>
          <w:szCs w:val="24"/>
          <w:lang w:eastAsia="cs-CZ"/>
        </w:rPr>
        <w:t>Zákon č. 183/2006 Sb., o územním plánování a stavebním řádu (stavební zákon) ve znění pozdějších předpisů a vyhláška č. 500/2006 Sb., o územně analytických podkladech, územně plánovací dokumentaci a způsobu evidence územně plánovací činnosti.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4A3C6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18. Jaké jsou související předpisy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4A3C6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19. Jaké jsou opravné prostředky a jak se uplatňují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A3C62">
        <w:rPr>
          <w:rFonts w:ascii="Times New Roman" w:eastAsia="Times New Roman" w:hAnsi="Times New Roman"/>
          <w:bCs/>
          <w:sz w:val="24"/>
          <w:szCs w:val="24"/>
          <w:lang w:eastAsia="cs-CZ"/>
        </w:rPr>
        <w:t>Proti opatření obecné povahy, kterým se vydává územní plán, nejsou podle správního řádu žádné opravné prostředky. Mimořádným opravným prostředkem je přezkum podle správního řádu, který provádí správní soud</w:t>
      </w:r>
      <w:r w:rsidRPr="006F20E2">
        <w:rPr>
          <w:rFonts w:ascii="Times New Roman" w:eastAsia="Times New Roman" w:hAnsi="Times New Roman"/>
          <w:bCs/>
          <w:sz w:val="24"/>
          <w:szCs w:val="24"/>
          <w:lang w:eastAsia="cs-CZ"/>
        </w:rPr>
        <w:t>. Jako opatření obecné povahy je územní plán nebo jeho změny přezkoumatelné nadřízeným správním orgánem, tedy krajským úřadem.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4A3C6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20. Jaké sankce mohou být uplatněny v případě nedodržení povinností</w:t>
      </w:r>
    </w:p>
    <w:p w:rsidR="004A3C62" w:rsidRPr="004A3C62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3C62">
        <w:rPr>
          <w:rFonts w:ascii="Times New Roman" w:eastAsia="Times New Roman" w:hAnsi="Times New Roman"/>
          <w:sz w:val="24"/>
          <w:szCs w:val="24"/>
          <w:lang w:eastAsia="cs-CZ"/>
        </w:rPr>
        <w:t>Při nezákonném postupu může v krajním případě dojít až k pozastavení platnosti územního plánu nebo jeho části a následnému rozhodnutí soudu o jeho platnosti.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4A3C6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21. Nejčastější dotazy 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4A3C6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22. Další informace</w:t>
      </w:r>
    </w:p>
    <w:p w:rsidR="004A3C62" w:rsidRPr="004A3C62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3C62">
        <w:rPr>
          <w:rFonts w:ascii="Times New Roman" w:eastAsia="Times New Roman" w:hAnsi="Times New Roman"/>
          <w:sz w:val="24"/>
          <w:szCs w:val="24"/>
          <w:lang w:eastAsia="cs-CZ"/>
        </w:rPr>
        <w:t xml:space="preserve">Obraťte se na příslušný obecní úřad, popř. krajský úřad, v mimořádných případech na Ministerstvo pro místní rozvoj. </w:t>
      </w:r>
    </w:p>
    <w:p w:rsidR="004A3C62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lastRenderedPageBreak/>
        <w:t>23. Informace o popisovaném postupu (o řešení životní situace) je možné získat také z jiných zdrojů a v jiné formě</w:t>
      </w:r>
    </w:p>
    <w:p w:rsidR="004A3C62" w:rsidRPr="008E0AB1" w:rsidRDefault="006F20E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5" w:tgtFrame="_blank" w:history="1">
        <w:r w:rsidR="004A3C62" w:rsidRPr="008E0AB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 xml:space="preserve">Ministerstvo pro místní rozvoj ČR </w:t>
        </w:r>
      </w:hyperlink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24. Související životní situace a návody, jak je řešit</w:t>
      </w:r>
    </w:p>
    <w:p w:rsid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25. Za správnost návodu odpovídá útvar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Magistrát města Frýdku-Místku, odbor územního rozvoje a stavebního řádu, oddělení územního rozvoje</w:t>
      </w: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26. Kontaktní osoba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Ing.</w:t>
      </w:r>
      <w:r w:rsidR="002652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arch. Zuzana Břachová, Ing. </w:t>
      </w:r>
      <w:r w:rsidRPr="006F20E2">
        <w:rPr>
          <w:rFonts w:ascii="Times New Roman" w:eastAsia="Times New Roman" w:hAnsi="Times New Roman"/>
          <w:sz w:val="24"/>
          <w:szCs w:val="24"/>
          <w:lang w:eastAsia="cs-CZ"/>
        </w:rPr>
        <w:t>Antonín Vantuch, Mgr. Martin Tkáč, Ing. Martin Štefek, Bc.  Jana Vojtovičová, Ing. Aneta Hluchníková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4A3C6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27. Popis je zpracován podle právního stavu ke dni</w:t>
      </w:r>
    </w:p>
    <w:p w:rsidR="004A3C62" w:rsidRPr="004A3C62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3C62">
        <w:rPr>
          <w:rFonts w:ascii="Times New Roman" w:eastAsia="Times New Roman" w:hAnsi="Times New Roman"/>
          <w:sz w:val="24"/>
          <w:szCs w:val="24"/>
          <w:lang w:eastAsia="cs-CZ"/>
        </w:rPr>
        <w:t xml:space="preserve">16. 06. 2008 </w:t>
      </w:r>
    </w:p>
    <w:p w:rsidR="004A3C62" w:rsidRPr="004A3C6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4A3C6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28. Popis byl naposledy aktualizován</w:t>
      </w:r>
    </w:p>
    <w:p w:rsidR="004A3C62" w:rsidRPr="006F20E2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F20E2">
        <w:rPr>
          <w:rFonts w:ascii="Times New Roman" w:eastAsia="Times New Roman" w:hAnsi="Times New Roman"/>
          <w:bCs/>
          <w:sz w:val="24"/>
          <w:szCs w:val="24"/>
          <w:lang w:eastAsia="cs-CZ"/>
        </w:rPr>
        <w:t>19. 11. 2019</w:t>
      </w:r>
      <w:bookmarkStart w:id="0" w:name="_GoBack"/>
      <w:bookmarkEnd w:id="0"/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29. Datum konce platnosti popisu</w:t>
      </w:r>
    </w:p>
    <w:p w:rsidR="004A3C62" w:rsidRPr="008E0AB1" w:rsidRDefault="004A3C62" w:rsidP="004A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B1">
        <w:rPr>
          <w:rFonts w:ascii="Times New Roman" w:eastAsia="Times New Roman" w:hAnsi="Times New Roman"/>
          <w:sz w:val="24"/>
          <w:szCs w:val="24"/>
          <w:lang w:eastAsia="cs-CZ"/>
        </w:rPr>
        <w:t xml:space="preserve">Konec platnosti návodu není stanoven. </w:t>
      </w:r>
    </w:p>
    <w:p w:rsidR="004A3C62" w:rsidRPr="008E0AB1" w:rsidRDefault="004A3C62" w:rsidP="004A3C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E0A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30. Případná upřesnění a poznámky k řešení životní situace</w:t>
      </w:r>
    </w:p>
    <w:p w:rsidR="00DE0D94" w:rsidRDefault="00DE0D94"/>
    <w:sectPr w:rsidR="00DE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3903"/>
    <w:multiLevelType w:val="multilevel"/>
    <w:tmpl w:val="6A6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62"/>
    <w:rsid w:val="002652AB"/>
    <w:rsid w:val="004A3C62"/>
    <w:rsid w:val="006F20E2"/>
    <w:rsid w:val="00CA7941"/>
    <w:rsid w:val="00D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4CB5-CC35-4A57-AD62-AA7A1A77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991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Ing.arch. Zuzana BŘACHOVÁ</dc:creator>
  <cp:keywords/>
  <dc:description/>
  <cp:lastModifiedBy>Martin HARVAN</cp:lastModifiedBy>
  <cp:revision>4</cp:revision>
  <cp:lastPrinted>2019-11-19T11:07:00Z</cp:lastPrinted>
  <dcterms:created xsi:type="dcterms:W3CDTF">2019-11-19T11:00:00Z</dcterms:created>
  <dcterms:modified xsi:type="dcterms:W3CDTF">2019-11-21T08:04:00Z</dcterms:modified>
</cp:coreProperties>
</file>