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6351"/>
      </w:tblGrid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1. Identifikační číslo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2. Kód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3. Pojmenování (název)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E2070" w:rsidP="00E02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Stanovení místní </w:t>
            </w:r>
            <w:r w:rsidR="005D0246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>nebo</w:t>
            </w:r>
            <w:r w:rsidR="00E0262C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přechodné </w:t>
            </w:r>
            <w:r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úpravy provozu na </w:t>
            </w:r>
            <w:r w:rsidR="00E0262C" w:rsidRPr="005D0246">
              <w:rPr>
                <w:rFonts w:ascii="Tahoma" w:hAnsi="Tahoma" w:cs="Tahoma"/>
                <w:b/>
                <w:bCs/>
                <w:sz w:val="24"/>
                <w:szCs w:val="24"/>
              </w:rPr>
              <w:t>pozemních komunikacích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4. Základní informace k životní situaci 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Získat </w:t>
            </w:r>
            <w:r w:rsidR="001E2070" w:rsidRPr="005D0246">
              <w:rPr>
                <w:rFonts w:ascii="Tahoma" w:hAnsi="Tahoma" w:cs="Tahoma"/>
                <w:sz w:val="21"/>
                <w:szCs w:val="21"/>
              </w:rPr>
              <w:t xml:space="preserve">stanovení místní </w:t>
            </w:r>
            <w:r w:rsidR="005D0246">
              <w:rPr>
                <w:rFonts w:ascii="Tahoma" w:hAnsi="Tahoma" w:cs="Tahoma"/>
                <w:sz w:val="21"/>
                <w:szCs w:val="21"/>
              </w:rPr>
              <w:t>nebo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přechodné </w:t>
            </w:r>
            <w:r w:rsidR="001E2070" w:rsidRPr="005D0246">
              <w:rPr>
                <w:rFonts w:ascii="Tahoma" w:hAnsi="Tahoma" w:cs="Tahoma"/>
                <w:sz w:val="21"/>
                <w:szCs w:val="21"/>
              </w:rPr>
              <w:t>úpravy provozu na PK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je nutné, pokud chce právnická nebo fyzická osoba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umístit trvalé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nebo přechodné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svislé nebo vodorovné dopravní značení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na</w:t>
            </w:r>
            <w:r w:rsidR="00B013CA" w:rsidRPr="005D0246">
              <w:rPr>
                <w:rFonts w:ascii="Tahoma" w:hAnsi="Tahoma" w:cs="Tahoma"/>
                <w:sz w:val="21"/>
                <w:szCs w:val="21"/>
              </w:rPr>
              <w:t xml:space="preserve"> silnici II. a III. třídy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, místní komunikaci nebo veřejně přístupné účelové komunikaci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5. Kdo je oprávněn v této věci jednat (podat žádost apod.)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- f</w:t>
            </w: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yzická osoba starší 18 let (způsobilá k právním úkonům)</w:t>
            </w: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- právnická osoba (zastoupená oprávněnou osobou)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6. Jaké jsou podmínky a postup pro řešení životní situace 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DB19D9" w:rsidRPr="005D0246" w:rsidRDefault="00DB19D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Magistrát města Frýdku-Místku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stanoví místní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a přechodnou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úpravu provozu na PK na </w:t>
            </w:r>
            <w:r w:rsidRPr="005D0246">
              <w:rPr>
                <w:rFonts w:ascii="Tahoma" w:hAnsi="Tahoma" w:cs="Tahoma"/>
                <w:sz w:val="21"/>
                <w:szCs w:val="21"/>
              </w:rPr>
              <w:t>silnic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ích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II. </w:t>
            </w:r>
            <w:r w:rsidR="00833E1A" w:rsidRPr="005D0246">
              <w:rPr>
                <w:rFonts w:ascii="Tahoma" w:hAnsi="Tahoma" w:cs="Tahoma"/>
                <w:sz w:val="21"/>
                <w:szCs w:val="21"/>
              </w:rPr>
              <w:t>a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III. 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>třídy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, místní komunikaci a veřejně přístupné účelové komunikaci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na území města Frýdku-Místku a</w:t>
            </w:r>
            <w:r w:rsidR="00CB7652" w:rsidRPr="005D0246">
              <w:rPr>
                <w:rFonts w:ascii="Tahoma" w:hAnsi="Tahoma" w:cs="Tahoma"/>
                <w:sz w:val="21"/>
                <w:szCs w:val="21"/>
              </w:rPr>
              <w:t xml:space="preserve"> v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obcí</w:t>
            </w:r>
            <w:r w:rsidR="00CB7652" w:rsidRPr="005D0246">
              <w:rPr>
                <w:rFonts w:ascii="Tahoma" w:hAnsi="Tahoma" w:cs="Tahoma"/>
                <w:sz w:val="21"/>
                <w:szCs w:val="21"/>
              </w:rPr>
              <w:t>ch</w:t>
            </w:r>
            <w:r w:rsidR="00A83937" w:rsidRPr="005D0246">
              <w:rPr>
                <w:rFonts w:ascii="Tahoma" w:hAnsi="Tahoma" w:cs="Tahoma"/>
                <w:sz w:val="21"/>
                <w:szCs w:val="21"/>
              </w:rPr>
              <w:t xml:space="preserve"> spadajících do správního území </w:t>
            </w:r>
            <w:r w:rsidR="00096504" w:rsidRPr="005D0246">
              <w:rPr>
                <w:rFonts w:ascii="Tahoma" w:hAnsi="Tahoma" w:cs="Tahoma"/>
                <w:sz w:val="21"/>
                <w:szCs w:val="21"/>
              </w:rPr>
              <w:t>Magistrátu města Frýdku-Místku, jako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 xml:space="preserve"> místně příslušný úřad</w:t>
            </w:r>
            <w:r w:rsidR="00096504" w:rsidRPr="005D0246">
              <w:rPr>
                <w:rFonts w:ascii="Tahoma" w:hAnsi="Tahoma" w:cs="Tahoma"/>
                <w:sz w:val="21"/>
                <w:szCs w:val="21"/>
              </w:rPr>
              <w:t xml:space="preserve"> obce s rozšířenou působností.</w:t>
            </w:r>
          </w:p>
          <w:p w:rsidR="0086214B" w:rsidRPr="005D0246" w:rsidRDefault="0086214B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7. Jakým způsobem zahájit 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B446D" w:rsidRPr="005D0246" w:rsidRDefault="00E0262C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Písemným návrhem</w:t>
            </w:r>
          </w:p>
          <w:p w:rsidR="00EB446D" w:rsidRPr="005D0246" w:rsidRDefault="00EB446D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- podat na podatelně </w:t>
            </w:r>
            <w:r w:rsidR="008A5E74" w:rsidRPr="005D0246">
              <w:rPr>
                <w:rFonts w:ascii="Tahoma" w:hAnsi="Tahoma" w:cs="Tahoma"/>
                <w:sz w:val="21"/>
                <w:szCs w:val="21"/>
              </w:rPr>
              <w:t>Magistrátu města Frýdku-Místku</w:t>
            </w:r>
            <w:r w:rsidR="002E0DEE" w:rsidRPr="005D0246">
              <w:rPr>
                <w:rFonts w:ascii="Tahoma" w:hAnsi="Tahoma" w:cs="Tahoma"/>
                <w:sz w:val="21"/>
                <w:szCs w:val="21"/>
              </w:rPr>
              <w:t xml:space="preserve"> nebo</w:t>
            </w:r>
            <w:r w:rsidR="0014111B" w:rsidRPr="005D0246">
              <w:rPr>
                <w:rFonts w:ascii="Tahoma" w:hAnsi="Tahoma" w:cs="Tahoma"/>
                <w:sz w:val="21"/>
                <w:szCs w:val="21"/>
              </w:rPr>
              <w:t xml:space="preserve"> zaslat elektronickou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poštou se zaručeným elektronickým podpisem</w:t>
            </w:r>
            <w:r w:rsidR="002E0DEE" w:rsidRPr="005D0246">
              <w:rPr>
                <w:rFonts w:ascii="Tahoma" w:hAnsi="Tahoma" w:cs="Tahoma"/>
                <w:sz w:val="21"/>
                <w:szCs w:val="21"/>
              </w:rPr>
              <w:t>, případně prostřednictvím datové schránky</w:t>
            </w:r>
          </w:p>
          <w:p w:rsidR="00EB446D" w:rsidRPr="005D0246" w:rsidRDefault="00EB446D" w:rsidP="00144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  <w:u w:val="single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- zaslat poštou na adresu: Magistrát města Frýdku-Místku, odbor dopravy a silničního hospodářství, ul. Radniční 1148, 738 </w:t>
            </w:r>
            <w:r w:rsidR="005D0246">
              <w:rPr>
                <w:rFonts w:ascii="Tahoma" w:hAnsi="Tahoma" w:cs="Tahoma"/>
                <w:sz w:val="21"/>
                <w:szCs w:val="21"/>
              </w:rPr>
              <w:t>01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Frýdek-Místek.</w:t>
            </w:r>
          </w:p>
          <w:p w:rsidR="00EA7CF0" w:rsidRPr="005D0246" w:rsidRDefault="00EA7CF0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14111B" w:rsidRPr="005D0246" w:rsidRDefault="0014111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8. Na které instituci životní situace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126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  <w:r w:rsidR="001263E2" w:rsidRP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odbor dopravy a silničního hospodářství, </w:t>
            </w:r>
            <w:r w:rsidR="001263E2" w:rsidRPr="005D0246">
              <w:rPr>
                <w:rFonts w:ascii="Tahoma" w:hAnsi="Tahoma" w:cs="Tahoma"/>
                <w:sz w:val="21"/>
                <w:szCs w:val="21"/>
              </w:rPr>
              <w:t>Radniční 1148, Frýdek-Místek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9. Kde, s kým a kdy životní situaci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AC0991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AC0991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653433"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AC0991" w:rsidRPr="005D0246" w:rsidRDefault="00653433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Radniční 1148</w:t>
            </w:r>
            <w:r w:rsidR="00AC0991" w:rsidRPr="005D0246">
              <w:rPr>
                <w:rFonts w:ascii="Tahoma" w:hAnsi="Tahoma" w:cs="Tahoma"/>
                <w:sz w:val="21"/>
                <w:szCs w:val="21"/>
              </w:rPr>
              <w:t>, Frýdek-Místek</w:t>
            </w:r>
          </w:p>
          <w:p w:rsidR="00E71785" w:rsidRPr="005D0246" w:rsidRDefault="005D024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Bc. Oto Zeman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7A3165" w:rsidRPr="005D0246">
              <w:rPr>
                <w:rFonts w:ascii="Tahoma" w:hAnsi="Tahoma" w:cs="Tahoma"/>
                <w:sz w:val="21"/>
                <w:szCs w:val="21"/>
              </w:rPr>
              <w:t>tel.: 558 609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> </w:t>
            </w:r>
            <w:r w:rsidR="007A3165" w:rsidRPr="005D0246">
              <w:rPr>
                <w:rFonts w:ascii="Tahoma" w:hAnsi="Tahoma" w:cs="Tahoma"/>
                <w:sz w:val="21"/>
                <w:szCs w:val="21"/>
              </w:rPr>
              <w:t>224</w:t>
            </w:r>
            <w:r w:rsidR="00BF0317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  <w:proofErr w:type="spellStart"/>
            <w:r w:rsidR="00BF0317" w:rsidRPr="005D0246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BF0317" w:rsidRPr="005D0246">
              <w:rPr>
                <w:rFonts w:ascii="Tahoma" w:hAnsi="Tahoma" w:cs="Tahoma"/>
                <w:sz w:val="21"/>
                <w:szCs w:val="21"/>
              </w:rPr>
              <w:t>. č. 415</w:t>
            </w:r>
          </w:p>
          <w:p w:rsidR="00BF0317" w:rsidRPr="005D0246" w:rsidRDefault="00BF0317" w:rsidP="00BF0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úřední dny: pondělí, středa 8.00 – 17.00, čtvrtek 13.00 – 15.00</w:t>
            </w:r>
          </w:p>
          <w:p w:rsidR="00B3425C" w:rsidRPr="005D0246" w:rsidRDefault="00B3425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10. Jaké doklady je nutné mít s sebou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  <w:p w:rsidR="00B3425C" w:rsidRPr="005D0246" w:rsidRDefault="00E0262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21"/>
                <w:szCs w:val="21"/>
              </w:rPr>
            </w:pP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 xml:space="preserve">v případě zastupování </w:t>
            </w:r>
            <w:r w:rsidR="000661FA" w:rsidRPr="005D0246">
              <w:rPr>
                <w:rFonts w:ascii="Tahoma" w:hAnsi="Tahoma" w:cs="Tahoma"/>
                <w:color w:val="000000"/>
                <w:sz w:val="21"/>
                <w:szCs w:val="21"/>
              </w:rPr>
              <w:t xml:space="preserve">navrhovatele </w:t>
            </w:r>
            <w:r w:rsidRPr="005D0246">
              <w:rPr>
                <w:rFonts w:ascii="Tahoma" w:hAnsi="Tahoma" w:cs="Tahoma"/>
                <w:color w:val="000000"/>
                <w:sz w:val="21"/>
                <w:szCs w:val="21"/>
              </w:rPr>
              <w:t>plnou moc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11. Jaké jsou potřebné formuláře a kde jsou k dispozici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5D0246" w:rsidRDefault="000661FA" w:rsidP="00D47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Formulář 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>„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>Návrh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 xml:space="preserve">stanovení místní 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nebo přechodné úpravy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provozu na PK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“ je k dispozici na </w:t>
            </w:r>
            <w:r w:rsidR="004164D4" w:rsidRPr="005D0246">
              <w:rPr>
                <w:rFonts w:ascii="Tahoma" w:hAnsi="Tahoma" w:cs="Tahoma"/>
                <w:sz w:val="21"/>
                <w:szCs w:val="21"/>
              </w:rPr>
              <w:t>odboru dopravy a silničního hospodářství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Magistrátu města Frýdku-Místku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, Radniční 1148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 xml:space="preserve"> nebo k</w:t>
            </w:r>
            <w:r w:rsidR="004164D4" w:rsidRPr="005D0246">
              <w:rPr>
                <w:rFonts w:ascii="Tahoma" w:hAnsi="Tahoma" w:cs="Tahoma"/>
                <w:sz w:val="21"/>
                <w:szCs w:val="21"/>
              </w:rPr>
              <w:t xml:space="preserve">e stažení </w:t>
            </w:r>
            <w:r w:rsidR="006472AC" w:rsidRPr="005D0246">
              <w:rPr>
                <w:rFonts w:ascii="Tahoma" w:hAnsi="Tahoma" w:cs="Tahoma"/>
                <w:sz w:val="21"/>
                <w:szCs w:val="21"/>
              </w:rPr>
              <w:t>na internetových stránkách města Frýdku-Místku</w:t>
            </w:r>
            <w:r w:rsidR="002967D5" w:rsidRPr="005D0246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  <w:p w:rsidR="00D473A2" w:rsidRPr="005D0246" w:rsidRDefault="001A72AC" w:rsidP="00D473A2">
            <w:pPr>
              <w:tabs>
                <w:tab w:val="left" w:pos="1425"/>
              </w:tabs>
              <w:rPr>
                <w:rFonts w:ascii="Tahoma" w:hAnsi="Tahoma" w:cs="Tahoma"/>
                <w:color w:val="2F5496"/>
                <w:sz w:val="21"/>
                <w:szCs w:val="21"/>
              </w:rPr>
            </w:pPr>
            <w:hyperlink r:id="rId5" w:history="1">
              <w:r w:rsidR="00D473A2" w:rsidRPr="005D0246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Tiskopisy | Frýdek-Místek (frydekmistek.cz)</w:t>
              </w:r>
            </w:hyperlink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12. Jaké jsou poplatky a jak je uhradit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6472AC" w:rsidRPr="005D0246" w:rsidRDefault="00595034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Neplatí se žádný poplatek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13. Jaké jsou lhůty pro vyřízení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2E0DEE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dle zákona č. 500/2004 Sb., správní</w:t>
            </w:r>
            <w:r w:rsidR="00E0262C" w:rsidRPr="005D0246">
              <w:rPr>
                <w:rFonts w:ascii="Tahoma" w:hAnsi="Tahoma" w:cs="Tahoma"/>
                <w:sz w:val="21"/>
                <w:szCs w:val="21"/>
              </w:rPr>
              <w:t xml:space="preserve"> řád</w:t>
            </w:r>
            <w:r w:rsidRPr="005D0246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14. Kteří jsou další účastníci (dotčení) 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21721D" w:rsidRPr="005D0246" w:rsidRDefault="00186F84" w:rsidP="002E0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KŘP Moravskoslezského </w:t>
            </w:r>
            <w:proofErr w:type="gramStart"/>
            <w:r w:rsidRPr="005D0246">
              <w:rPr>
                <w:rFonts w:ascii="Tahoma" w:hAnsi="Tahoma" w:cs="Tahoma"/>
                <w:sz w:val="21"/>
                <w:szCs w:val="21"/>
              </w:rPr>
              <w:t>kraje - Dopravní</w:t>
            </w:r>
            <w:proofErr w:type="gramEnd"/>
            <w:r w:rsidRPr="005D0246">
              <w:rPr>
                <w:rFonts w:ascii="Tahoma" w:hAnsi="Tahoma" w:cs="Tahoma"/>
                <w:sz w:val="21"/>
                <w:szCs w:val="21"/>
              </w:rPr>
              <w:t xml:space="preserve"> inspektorát - Beskydská 2061, 738 19 Frýdek-Místek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15. Jaké další činnosti </w:t>
            </w:r>
            <w:r w:rsidR="00965CE8" w:rsidRPr="005D0246">
              <w:rPr>
                <w:rFonts w:ascii="Tahoma" w:hAnsi="Tahoma" w:cs="Tahoma"/>
                <w:sz w:val="21"/>
                <w:szCs w:val="21"/>
              </w:rPr>
              <w:t>jsou po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žadateli požadovány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642DC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žádné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16. Elektronická služba, kterou lze využít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5D0246" w:rsidRPr="002123FD" w:rsidRDefault="005D0246" w:rsidP="005D0246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Tuto situaci je možné řešit zasláním žádosti elektronickou poštou či pomocí datové schránky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  <w:r w:rsidRPr="00DB0B7C">
              <w:rPr>
                <w:rFonts w:ascii="Tahoma" w:hAnsi="Tahoma" w:cs="Tahoma"/>
                <w:b/>
                <w:sz w:val="21"/>
                <w:szCs w:val="21"/>
              </w:rPr>
              <w:t>w4wbu9s</w:t>
            </w:r>
          </w:p>
          <w:p w:rsidR="00E435D6" w:rsidRPr="005D0246" w:rsidRDefault="00E435D6" w:rsidP="00970F11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17. Podle kterého právního předpisu se postupuje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zákon č.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361/2000 Sb</w:t>
            </w:r>
            <w:r w:rsidRPr="005D0246">
              <w:rPr>
                <w:rFonts w:ascii="Tahoma" w:hAnsi="Tahoma" w:cs="Tahoma"/>
                <w:sz w:val="21"/>
                <w:szCs w:val="21"/>
              </w:rPr>
              <w:t>.,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 xml:space="preserve"> o provozu na PK a o změnách některých zákonů, ve znění pozdějších předpisů</w:t>
            </w:r>
            <w:r w:rsidR="005D0246">
              <w:rPr>
                <w:rFonts w:ascii="Tahoma" w:hAnsi="Tahoma" w:cs="Tahoma"/>
                <w:sz w:val="21"/>
                <w:szCs w:val="21"/>
              </w:rPr>
              <w:t xml:space="preserve">, </w:t>
            </w:r>
            <w:r w:rsidR="005D0246" w:rsidRPr="005D0246">
              <w:rPr>
                <w:rFonts w:ascii="Tahoma" w:hAnsi="Tahoma" w:cs="Tahoma"/>
                <w:sz w:val="21"/>
                <w:szCs w:val="21"/>
              </w:rPr>
              <w:t>§ 77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18. Jaké jsou související předpisy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5D0246" w:rsidRDefault="005D024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5D0246" w:rsidRPr="002123FD" w:rsidRDefault="005D0246" w:rsidP="005D0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2123FD">
              <w:rPr>
                <w:rFonts w:ascii="Tahoma" w:hAnsi="Tahoma" w:cs="Tahoma"/>
                <w:sz w:val="21"/>
                <w:szCs w:val="21"/>
              </w:rPr>
              <w:t>zákon č. 500/2004 Sb., správní řád, ve znění pozdějších předpisů</w:t>
            </w:r>
          </w:p>
          <w:p w:rsidR="00CA24B2" w:rsidRPr="005D0246" w:rsidRDefault="00E435D6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vyhláška č. 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>294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/20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>15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Sb., </w:t>
            </w:r>
            <w:r w:rsidR="00595034" w:rsidRPr="005D0246">
              <w:rPr>
                <w:rFonts w:ascii="Tahoma" w:hAnsi="Tahoma" w:cs="Tahoma"/>
                <w:sz w:val="21"/>
                <w:szCs w:val="21"/>
              </w:rPr>
              <w:t>kterou se provádějí pravidla provozu na pozemních komunikacích</w:t>
            </w:r>
            <w:r w:rsidR="005D0246">
              <w:rPr>
                <w:rFonts w:ascii="Tahoma" w:hAnsi="Tahoma" w:cs="Tahoma"/>
                <w:sz w:val="21"/>
                <w:szCs w:val="21"/>
              </w:rPr>
              <w:t>, ve znění pozdějších předpisů</w:t>
            </w:r>
          </w:p>
          <w:p w:rsidR="00474B0B" w:rsidRPr="005D0246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19. Jaké jsou opravné prostředky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474B0B" w:rsidRPr="005D0246" w:rsidRDefault="004879DD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V případě že je </w:t>
            </w:r>
            <w:r w:rsidR="00A74613" w:rsidRPr="005D0246">
              <w:rPr>
                <w:rFonts w:ascii="Tahoma" w:hAnsi="Tahoma" w:cs="Tahoma"/>
                <w:sz w:val="21"/>
                <w:szCs w:val="21"/>
              </w:rPr>
              <w:t>oznámen návrh stanovení místní úpravy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provozu </w:t>
            </w:r>
            <w:r w:rsidR="00A74613" w:rsidRPr="005D0246">
              <w:rPr>
                <w:rFonts w:ascii="Tahoma" w:hAnsi="Tahoma" w:cs="Tahoma"/>
                <w:sz w:val="21"/>
                <w:szCs w:val="21"/>
              </w:rPr>
              <w:t>formou opatření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obecné povahy, je možné podávat připomínky nebo námitky ve lhůtě 30 dnů ode dne zveřejnění návrhu stanovení na úřední desce.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 xml:space="preserve"> Opatření obecné povahy není právním předpisem ani rozhodnutím a proti opatření obecné povahy nelze podat opravný prostředek.</w:t>
            </w:r>
          </w:p>
          <w:p w:rsidR="00474B0B" w:rsidRPr="005D0246" w:rsidRDefault="00474B0B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lastRenderedPageBreak/>
              <w:t>20. Jaké sankce mohou být uplatněny v případě nedodržení povinnosti</w:t>
            </w:r>
          </w:p>
        </w:tc>
        <w:tc>
          <w:tcPr>
            <w:tcW w:w="6461" w:type="dxa"/>
          </w:tcPr>
          <w:p w:rsidR="00CA24B2" w:rsidRPr="005D0246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nejsou stanoveny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21. Nejčastější dotazy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22. Další informace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23. Informace o popisovaném postupu (o řešení životní situace) je možné získat také z jiných zdrojů nebo v jiné formě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A72AC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hyperlink r:id="rId6" w:history="1">
              <w:r w:rsidR="008C00A9" w:rsidRPr="005D0246">
                <w:rPr>
                  <w:rStyle w:val="Hypertextovodkaz"/>
                  <w:rFonts w:ascii="Tahoma" w:hAnsi="Tahoma" w:cs="Tahoma"/>
                  <w:sz w:val="21"/>
                  <w:szCs w:val="21"/>
                </w:rPr>
                <w:t>www.mdcr.cz</w:t>
              </w:r>
            </w:hyperlink>
          </w:p>
          <w:p w:rsidR="008C00A9" w:rsidRPr="005D0246" w:rsidRDefault="008C00A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24. Související životní </w:t>
            </w:r>
            <w:r w:rsidR="004879DD" w:rsidRPr="005D0246">
              <w:rPr>
                <w:rFonts w:ascii="Tahoma" w:hAnsi="Tahoma" w:cs="Tahoma"/>
                <w:sz w:val="21"/>
                <w:szCs w:val="21"/>
              </w:rPr>
              <w:t xml:space="preserve">situace a </w:t>
            </w:r>
            <w:proofErr w:type="gramStart"/>
            <w:r w:rsidR="004879DD" w:rsidRPr="005D0246">
              <w:rPr>
                <w:rFonts w:ascii="Tahoma" w:hAnsi="Tahoma" w:cs="Tahoma"/>
                <w:sz w:val="21"/>
                <w:szCs w:val="21"/>
              </w:rPr>
              <w:t>návody</w:t>
            </w:r>
            <w:proofErr w:type="gramEnd"/>
            <w:r w:rsidRPr="005D0246">
              <w:rPr>
                <w:rFonts w:ascii="Tahoma" w:hAnsi="Tahoma" w:cs="Tahoma"/>
                <w:sz w:val="21"/>
                <w:szCs w:val="21"/>
              </w:rPr>
              <w:t xml:space="preserve"> jak je řešit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25F89" w:rsidRPr="005D0246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25F89" w:rsidRPr="005D0246" w:rsidRDefault="00C25F89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25. Za správnost popisu odpovídá útvar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Magistrát města Frýdku-Místku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Odbor dopravy a silničního hospodářství</w:t>
            </w:r>
          </w:p>
          <w:p w:rsidR="00E71785" w:rsidRPr="005D0246" w:rsidRDefault="00E71785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Oddělení </w:t>
            </w:r>
            <w:r w:rsidR="00970F11"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26. Kontaktní osoba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970F11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Ing. Jaromír Madenský</w:t>
            </w:r>
            <w:r w:rsidR="009F58BB" w:rsidRPr="005D0246">
              <w:rPr>
                <w:rFonts w:ascii="Tahoma" w:hAnsi="Tahoma" w:cs="Tahoma"/>
                <w:sz w:val="21"/>
                <w:szCs w:val="21"/>
              </w:rPr>
              <w:t xml:space="preserve">, vedoucí oddělení </w:t>
            </w:r>
            <w:r w:rsidRPr="005D0246">
              <w:rPr>
                <w:rFonts w:ascii="Tahoma" w:hAnsi="Tahoma" w:cs="Tahoma"/>
                <w:sz w:val="21"/>
                <w:szCs w:val="21"/>
              </w:rPr>
              <w:t>správy dopravy a pozemních komunikací</w:t>
            </w:r>
            <w:r w:rsidR="00144AC2" w:rsidRPr="005D0246">
              <w:rPr>
                <w:rFonts w:ascii="Tahoma" w:hAnsi="Tahoma" w:cs="Tahoma"/>
                <w:sz w:val="21"/>
                <w:szCs w:val="21"/>
              </w:rPr>
              <w:t xml:space="preserve">, tel. 558 609 350, </w:t>
            </w:r>
            <w:proofErr w:type="spellStart"/>
            <w:r w:rsidR="00144AC2" w:rsidRPr="005D0246">
              <w:rPr>
                <w:rFonts w:ascii="Tahoma" w:hAnsi="Tahoma" w:cs="Tahoma"/>
                <w:sz w:val="21"/>
                <w:szCs w:val="21"/>
              </w:rPr>
              <w:t>kanc</w:t>
            </w:r>
            <w:proofErr w:type="spellEnd"/>
            <w:r w:rsidR="00144AC2" w:rsidRPr="005D0246">
              <w:rPr>
                <w:rFonts w:ascii="Tahoma" w:hAnsi="Tahoma" w:cs="Tahoma"/>
                <w:sz w:val="21"/>
                <w:szCs w:val="21"/>
              </w:rPr>
              <w:t>. č. 413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27. Popis je zpracován podle právního stavu ke dni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A72AC" w:rsidP="0048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</w:t>
            </w:r>
            <w:r w:rsidR="005D0246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.20</w:t>
            </w:r>
            <w:r w:rsidR="005D0246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28. Popis byl naposledy aktualizován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A72AC" w:rsidP="00487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</w:t>
            </w:r>
            <w:bookmarkStart w:id="0" w:name="_GoBack"/>
            <w:bookmarkEnd w:id="0"/>
            <w:r w:rsidR="00186F84" w:rsidRPr="005D0246">
              <w:rPr>
                <w:rFonts w:ascii="Tahoma" w:hAnsi="Tahoma" w:cs="Tahoma"/>
                <w:sz w:val="21"/>
                <w:szCs w:val="21"/>
              </w:rPr>
              <w:t>.</w:t>
            </w:r>
            <w:r w:rsidR="005D0246">
              <w:rPr>
                <w:rFonts w:ascii="Tahoma" w:hAnsi="Tahoma" w:cs="Tahoma"/>
                <w:sz w:val="21"/>
                <w:szCs w:val="21"/>
              </w:rPr>
              <w:t>0</w:t>
            </w:r>
            <w:r>
              <w:rPr>
                <w:rFonts w:ascii="Tahoma" w:hAnsi="Tahoma" w:cs="Tahoma"/>
                <w:sz w:val="21"/>
                <w:szCs w:val="21"/>
              </w:rPr>
              <w:t>2</w:t>
            </w:r>
            <w:r w:rsidR="00186F84" w:rsidRPr="005D0246">
              <w:rPr>
                <w:rFonts w:ascii="Tahoma" w:hAnsi="Tahoma" w:cs="Tahoma"/>
                <w:sz w:val="21"/>
                <w:szCs w:val="21"/>
              </w:rPr>
              <w:t>.20</w:t>
            </w:r>
            <w:r w:rsidR="005D0246">
              <w:rPr>
                <w:rFonts w:ascii="Tahoma" w:hAnsi="Tahoma" w:cs="Tahoma"/>
                <w:sz w:val="21"/>
                <w:szCs w:val="21"/>
              </w:rPr>
              <w:t>2</w:t>
            </w:r>
            <w:r>
              <w:rPr>
                <w:rFonts w:ascii="Tahoma" w:hAnsi="Tahoma" w:cs="Tahoma"/>
                <w:sz w:val="21"/>
                <w:szCs w:val="21"/>
              </w:rPr>
              <w:t>6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29. Datum konce platnosti popisu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1902DA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>konec platnosti není stanoven</w:t>
            </w:r>
          </w:p>
        </w:tc>
      </w:tr>
      <w:tr w:rsidR="00CA24B2" w:rsidRPr="005D0246">
        <w:tc>
          <w:tcPr>
            <w:tcW w:w="3085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5D0246">
              <w:rPr>
                <w:rFonts w:ascii="Tahoma" w:hAnsi="Tahoma" w:cs="Tahoma"/>
                <w:sz w:val="21"/>
                <w:szCs w:val="21"/>
              </w:rPr>
              <w:t xml:space="preserve">30. Případná </w:t>
            </w:r>
            <w:r w:rsidR="000661FA" w:rsidRPr="005D0246">
              <w:rPr>
                <w:rFonts w:ascii="Tahoma" w:hAnsi="Tahoma" w:cs="Tahoma"/>
                <w:sz w:val="21"/>
                <w:szCs w:val="21"/>
              </w:rPr>
              <w:t>upřesnění a poznámky</w:t>
            </w:r>
            <w:r w:rsidRPr="005D0246">
              <w:rPr>
                <w:rFonts w:ascii="Tahoma" w:hAnsi="Tahoma" w:cs="Tahoma"/>
                <w:sz w:val="21"/>
                <w:szCs w:val="21"/>
              </w:rPr>
              <w:t xml:space="preserve"> k řešení životní situace</w:t>
            </w: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6461" w:type="dxa"/>
          </w:tcPr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  <w:p w:rsidR="00CA24B2" w:rsidRPr="005D0246" w:rsidRDefault="00CA24B2" w:rsidP="00970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2967D5" w:rsidRPr="005D0246" w:rsidRDefault="002967D5" w:rsidP="002967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</w:p>
    <w:sectPr w:rsidR="002967D5" w:rsidRPr="005D0246" w:rsidSect="005A2CB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C5791"/>
    <w:multiLevelType w:val="multilevel"/>
    <w:tmpl w:val="1814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77DB6FA6"/>
    <w:multiLevelType w:val="multilevel"/>
    <w:tmpl w:val="EF8C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AD"/>
    <w:rsid w:val="0004357B"/>
    <w:rsid w:val="000661FA"/>
    <w:rsid w:val="00073FAB"/>
    <w:rsid w:val="00077B86"/>
    <w:rsid w:val="00096504"/>
    <w:rsid w:val="001263E2"/>
    <w:rsid w:val="0014111B"/>
    <w:rsid w:val="00144AC2"/>
    <w:rsid w:val="00186F84"/>
    <w:rsid w:val="001902DA"/>
    <w:rsid w:val="001A72AC"/>
    <w:rsid w:val="001E2070"/>
    <w:rsid w:val="00207128"/>
    <w:rsid w:val="0021721D"/>
    <w:rsid w:val="00223000"/>
    <w:rsid w:val="0027000A"/>
    <w:rsid w:val="002967D5"/>
    <w:rsid w:val="002E0DEE"/>
    <w:rsid w:val="003B4995"/>
    <w:rsid w:val="004164D4"/>
    <w:rsid w:val="00451980"/>
    <w:rsid w:val="00474B0B"/>
    <w:rsid w:val="00483394"/>
    <w:rsid w:val="004879DD"/>
    <w:rsid w:val="004C0C21"/>
    <w:rsid w:val="004F6406"/>
    <w:rsid w:val="00547B95"/>
    <w:rsid w:val="00560F29"/>
    <w:rsid w:val="0057059B"/>
    <w:rsid w:val="00595034"/>
    <w:rsid w:val="005A2CB6"/>
    <w:rsid w:val="005C3DAB"/>
    <w:rsid w:val="005D0246"/>
    <w:rsid w:val="00642DC6"/>
    <w:rsid w:val="006472AC"/>
    <w:rsid w:val="00653433"/>
    <w:rsid w:val="006714AD"/>
    <w:rsid w:val="006B4FAC"/>
    <w:rsid w:val="007834E1"/>
    <w:rsid w:val="00785CAB"/>
    <w:rsid w:val="007A3165"/>
    <w:rsid w:val="007C7D37"/>
    <w:rsid w:val="007F252B"/>
    <w:rsid w:val="00826BDC"/>
    <w:rsid w:val="00833E1A"/>
    <w:rsid w:val="0086214B"/>
    <w:rsid w:val="008A5E74"/>
    <w:rsid w:val="008C00A9"/>
    <w:rsid w:val="008F5ABA"/>
    <w:rsid w:val="009263C8"/>
    <w:rsid w:val="0095353C"/>
    <w:rsid w:val="00965CE8"/>
    <w:rsid w:val="00970F11"/>
    <w:rsid w:val="00986C0F"/>
    <w:rsid w:val="009F58BB"/>
    <w:rsid w:val="00A74613"/>
    <w:rsid w:val="00A83937"/>
    <w:rsid w:val="00AC0991"/>
    <w:rsid w:val="00AC4A92"/>
    <w:rsid w:val="00AC608C"/>
    <w:rsid w:val="00B013CA"/>
    <w:rsid w:val="00B3425C"/>
    <w:rsid w:val="00B47FBC"/>
    <w:rsid w:val="00B9218D"/>
    <w:rsid w:val="00BF0317"/>
    <w:rsid w:val="00C25F89"/>
    <w:rsid w:val="00C8562F"/>
    <w:rsid w:val="00CA24B2"/>
    <w:rsid w:val="00CB7652"/>
    <w:rsid w:val="00D03C47"/>
    <w:rsid w:val="00D473A2"/>
    <w:rsid w:val="00D56965"/>
    <w:rsid w:val="00D736B2"/>
    <w:rsid w:val="00DB19D9"/>
    <w:rsid w:val="00DD171E"/>
    <w:rsid w:val="00E0262C"/>
    <w:rsid w:val="00E11675"/>
    <w:rsid w:val="00E3634F"/>
    <w:rsid w:val="00E435D6"/>
    <w:rsid w:val="00E50115"/>
    <w:rsid w:val="00E71785"/>
    <w:rsid w:val="00EA7CF0"/>
    <w:rsid w:val="00EB11F6"/>
    <w:rsid w:val="00EB446D"/>
    <w:rsid w:val="00F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DF9B4"/>
  <w15:docId w15:val="{C9D993E0-65A3-4E45-8CB9-F416E72D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2CB6"/>
    <w:pPr>
      <w:spacing w:after="200" w:line="276" w:lineRule="auto"/>
    </w:pPr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CA24B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86214B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textovodkaz">
    <w:name w:val="Hyperlink"/>
    <w:uiPriority w:val="99"/>
    <w:rsid w:val="00E435D6"/>
    <w:rPr>
      <w:color w:val="0000FF"/>
      <w:u w:val="single"/>
    </w:rPr>
  </w:style>
  <w:style w:type="character" w:styleId="Sledovanodkaz">
    <w:name w:val="FollowedHyperlink"/>
    <w:uiPriority w:val="99"/>
    <w:rsid w:val="008C00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2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0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73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8866">
          <w:marLeft w:val="1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cr.cz" TargetMode="External"/><Relationship Id="rId5" Type="http://schemas.openxmlformats.org/officeDocument/2006/relationships/hyperlink" Target="https://www.frydekmistek.cz/magistrat/odbory-magistratu/odbor-dopravy-a-silnicniho-hospodarstvi/tiskopis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669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</vt:lpstr>
    </vt:vector>
  </TitlesOfParts>
  <Company>XP</Company>
  <LinksUpToDate>false</LinksUpToDate>
  <CharactersWithSpaces>4610</CharactersWithSpaces>
  <SharedDoc>false</SharedDoc>
  <HLinks>
    <vt:vector size="12" baseType="variant">
      <vt:variant>
        <vt:i4>7405605</vt:i4>
      </vt:variant>
      <vt:variant>
        <vt:i4>3</vt:i4>
      </vt:variant>
      <vt:variant>
        <vt:i4>0</vt:i4>
      </vt:variant>
      <vt:variant>
        <vt:i4>5</vt:i4>
      </vt:variant>
      <vt:variant>
        <vt:lpwstr>http://www.mdcr.cz/</vt:lpwstr>
      </vt:variant>
      <vt:variant>
        <vt:lpwstr/>
      </vt:variant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http://www.frydekmistek.cz/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</dc:title>
  <dc:creator>sebestovam</dc:creator>
  <cp:lastModifiedBy>Ing. Jaromír Madenský</cp:lastModifiedBy>
  <cp:revision>5</cp:revision>
  <dcterms:created xsi:type="dcterms:W3CDTF">2024-06-05T07:31:00Z</dcterms:created>
  <dcterms:modified xsi:type="dcterms:W3CDTF">2026-02-18T07:01:00Z</dcterms:modified>
</cp:coreProperties>
</file>