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66"/>
      </w:tblGrid>
      <w:tr w:rsidR="00CA24B2" w:rsidRPr="00022564" w14:paraId="10CFA5B7" w14:textId="77777777" w:rsidTr="00810D36">
        <w:tc>
          <w:tcPr>
            <w:tcW w:w="2830" w:type="dxa"/>
          </w:tcPr>
          <w:p w14:paraId="58B3B397" w14:textId="77777777" w:rsidR="00CA24B2" w:rsidRPr="00022564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0FD843F" w14:textId="77777777" w:rsidR="00CA24B2" w:rsidRPr="00F8412B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F8412B">
              <w:rPr>
                <w:rFonts w:ascii="Tahoma" w:hAnsi="Tahoma" w:cs="Tahoma"/>
                <w:b/>
              </w:rPr>
              <w:t>1.</w:t>
            </w:r>
            <w:r w:rsidRPr="00F8412B">
              <w:rPr>
                <w:rFonts w:ascii="Tahoma" w:hAnsi="Tahoma" w:cs="Tahoma"/>
              </w:rPr>
              <w:t xml:space="preserve"> </w:t>
            </w:r>
            <w:r w:rsidRPr="00F8412B">
              <w:rPr>
                <w:rFonts w:ascii="Tahoma" w:hAnsi="Tahoma" w:cs="Tahoma"/>
                <w:b/>
              </w:rPr>
              <w:t>Identifikační číslo</w:t>
            </w:r>
          </w:p>
          <w:p w14:paraId="18C716F1" w14:textId="77777777" w:rsidR="00CA24B2" w:rsidRPr="00022564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28C7DBEB" w14:textId="77777777" w:rsidR="00CA24B2" w:rsidRPr="00022564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64C867A" w14:textId="77777777" w:rsidR="00CA24B2" w:rsidRPr="00022564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022564" w14:paraId="1D25C48F" w14:textId="77777777" w:rsidTr="00810D36">
        <w:trPr>
          <w:trHeight w:val="456"/>
        </w:trPr>
        <w:tc>
          <w:tcPr>
            <w:tcW w:w="2830" w:type="dxa"/>
          </w:tcPr>
          <w:p w14:paraId="09151FD5" w14:textId="77777777" w:rsidR="00CA24B2" w:rsidRPr="00022564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A72EF02" w14:textId="77777777" w:rsidR="00CA24B2" w:rsidRPr="00F8412B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2. Kód</w:t>
            </w:r>
          </w:p>
          <w:p w14:paraId="7647D988" w14:textId="77777777" w:rsidR="00CA24B2" w:rsidRPr="00022564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3D7128A3" w14:textId="77777777" w:rsidR="00CA24B2" w:rsidRPr="00022564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3930B893" w14:textId="77777777" w:rsidR="00CA24B2" w:rsidRPr="00022564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022564" w14:paraId="357180E2" w14:textId="77777777" w:rsidTr="00810D36">
        <w:tc>
          <w:tcPr>
            <w:tcW w:w="2830" w:type="dxa"/>
          </w:tcPr>
          <w:p w14:paraId="4CF25DAB" w14:textId="77777777" w:rsidR="00CA24B2" w:rsidRPr="00022564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9003A0C" w14:textId="77777777" w:rsidR="00CA24B2" w:rsidRPr="00F8412B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3. Pojmenování (název) životní situace</w:t>
            </w:r>
          </w:p>
          <w:p w14:paraId="68BF986D" w14:textId="77777777" w:rsidR="00CA24B2" w:rsidRPr="00022564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19478509" w14:textId="77777777" w:rsidR="00CA24B2" w:rsidRPr="00022564" w:rsidRDefault="00CA24B2" w:rsidP="00810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977D69F" w14:textId="397A70B9" w:rsidR="00CA24B2" w:rsidRPr="00022564" w:rsidRDefault="007A5941" w:rsidP="00810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022564">
              <w:rPr>
                <w:rFonts w:ascii="Tahoma" w:hAnsi="Tahoma" w:cs="Tahoma"/>
                <w:b/>
                <w:bCs/>
                <w:sz w:val="28"/>
                <w:szCs w:val="28"/>
              </w:rPr>
              <w:t>Povolení</w:t>
            </w:r>
            <w:r w:rsidR="00997387" w:rsidRPr="00022564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k provozování stanice měření emisí</w:t>
            </w:r>
          </w:p>
        </w:tc>
      </w:tr>
      <w:tr w:rsidR="00CA24B2" w:rsidRPr="00022564" w14:paraId="78DC1CF0" w14:textId="77777777" w:rsidTr="00810D36">
        <w:tc>
          <w:tcPr>
            <w:tcW w:w="2830" w:type="dxa"/>
          </w:tcPr>
          <w:p w14:paraId="5E6A1FE3" w14:textId="77777777" w:rsidR="00CA24B2" w:rsidRPr="00022564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85633BD" w14:textId="4A632E25" w:rsidR="00CA24B2" w:rsidRPr="00F8412B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4. Základní informace k</w:t>
            </w:r>
            <w:r w:rsidR="00810D36">
              <w:rPr>
                <w:rFonts w:ascii="Tahoma" w:hAnsi="Tahoma" w:cs="Tahoma"/>
                <w:b/>
              </w:rPr>
              <w:t> </w:t>
            </w:r>
            <w:r w:rsidRPr="00F8412B">
              <w:rPr>
                <w:rFonts w:ascii="Tahoma" w:hAnsi="Tahoma" w:cs="Tahoma"/>
                <w:b/>
              </w:rPr>
              <w:t xml:space="preserve">životní situaci </w:t>
            </w:r>
          </w:p>
          <w:p w14:paraId="0E0B9F32" w14:textId="77777777" w:rsidR="00CA24B2" w:rsidRPr="00022564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6EE70A37" w14:textId="77777777" w:rsidR="00DB19D9" w:rsidRPr="00A6747A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07FE401" w14:textId="4AA969D6" w:rsidR="00DB19D9" w:rsidRPr="00A6747A" w:rsidRDefault="00E94EB6" w:rsidP="0086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 xml:space="preserve">Provozováním </w:t>
            </w:r>
            <w:r w:rsidRPr="00A6747A">
              <w:rPr>
                <w:rFonts w:ascii="Tahoma" w:hAnsi="Tahoma" w:cs="Tahoma"/>
                <w:sz w:val="21"/>
                <w:szCs w:val="21"/>
              </w:rPr>
              <w:t>stanice měření emisí se rozumí ověřování množství škodlivých látek ve výfukových plynech vozidel</w:t>
            </w:r>
            <w:r w:rsidRPr="00A6747A">
              <w:rPr>
                <w:rFonts w:ascii="Tahoma" w:hAnsi="Tahoma" w:cs="Tahoma"/>
                <w:sz w:val="21"/>
                <w:szCs w:val="21"/>
              </w:rPr>
              <w:t xml:space="preserve">. Provozovat </w:t>
            </w:r>
            <w:r w:rsidRPr="00A6747A">
              <w:rPr>
                <w:rFonts w:ascii="Tahoma" w:hAnsi="Tahoma" w:cs="Tahoma"/>
                <w:sz w:val="21"/>
                <w:szCs w:val="21"/>
              </w:rPr>
              <w:t>stanici měření emisí</w:t>
            </w:r>
            <w:r w:rsidRPr="00A6747A">
              <w:rPr>
                <w:rFonts w:ascii="Tahoma" w:hAnsi="Tahoma" w:cs="Tahoma"/>
                <w:sz w:val="21"/>
                <w:szCs w:val="21"/>
              </w:rPr>
              <w:t xml:space="preserve"> může právnická nebo fyzická osoba na základě živnostenského oprávnění vydaného podle zvláštního zákona a</w:t>
            </w:r>
            <w:r w:rsidR="00867622" w:rsidRPr="00A6747A">
              <w:rPr>
                <w:rFonts w:ascii="Tahoma" w:hAnsi="Tahoma" w:cs="Tahoma"/>
                <w:sz w:val="21"/>
                <w:szCs w:val="21"/>
              </w:rPr>
              <w:t> povolení</w:t>
            </w:r>
            <w:r w:rsidRPr="00A6747A">
              <w:rPr>
                <w:rFonts w:ascii="Tahoma" w:hAnsi="Tahoma" w:cs="Tahoma"/>
                <w:sz w:val="21"/>
                <w:szCs w:val="21"/>
              </w:rPr>
              <w:t xml:space="preserve"> k provozování </w:t>
            </w:r>
            <w:r w:rsidR="00867622" w:rsidRPr="00A6747A">
              <w:rPr>
                <w:rFonts w:ascii="Tahoma" w:hAnsi="Tahoma" w:cs="Tahoma"/>
                <w:sz w:val="21"/>
                <w:szCs w:val="21"/>
              </w:rPr>
              <w:t>stanice</w:t>
            </w:r>
            <w:r w:rsidR="00997387" w:rsidRPr="00A6747A">
              <w:rPr>
                <w:rFonts w:ascii="Tahoma" w:hAnsi="Tahoma" w:cs="Tahoma"/>
                <w:sz w:val="21"/>
                <w:szCs w:val="21"/>
              </w:rPr>
              <w:t xml:space="preserve"> měření emisí</w:t>
            </w:r>
            <w:r w:rsidR="00DB19D9" w:rsidRPr="00A6747A">
              <w:rPr>
                <w:rFonts w:ascii="Tahoma" w:hAnsi="Tahoma" w:cs="Tahoma"/>
                <w:sz w:val="21"/>
                <w:szCs w:val="21"/>
              </w:rPr>
              <w:t>.</w:t>
            </w:r>
          </w:p>
          <w:p w14:paraId="355AD64D" w14:textId="77777777" w:rsidR="00CA24B2" w:rsidRPr="00A6747A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022564" w14:paraId="6D1E3FCF" w14:textId="77777777" w:rsidTr="00810D36">
        <w:tc>
          <w:tcPr>
            <w:tcW w:w="2830" w:type="dxa"/>
          </w:tcPr>
          <w:p w14:paraId="2F4F22A4" w14:textId="77777777" w:rsidR="00CA24B2" w:rsidRPr="00022564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9F0C65F" w14:textId="5D575CC0" w:rsidR="00CA24B2" w:rsidRPr="00F8412B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5. Kdo je oprávněn v</w:t>
            </w:r>
            <w:r w:rsidR="00810D36">
              <w:rPr>
                <w:rFonts w:ascii="Tahoma" w:hAnsi="Tahoma" w:cs="Tahoma"/>
                <w:b/>
              </w:rPr>
              <w:t> </w:t>
            </w:r>
            <w:r w:rsidRPr="00F8412B">
              <w:rPr>
                <w:rFonts w:ascii="Tahoma" w:hAnsi="Tahoma" w:cs="Tahoma"/>
                <w:b/>
              </w:rPr>
              <w:t>této věci jednat (podat žádost apod.)</w:t>
            </w:r>
          </w:p>
          <w:p w14:paraId="74F6E75A" w14:textId="77777777" w:rsidR="00CA24B2" w:rsidRPr="00022564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3F16546B" w14:textId="77777777" w:rsidR="00DB19D9" w:rsidRPr="00A6747A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6B155ED" w14:textId="52C230CE" w:rsidR="00DB19D9" w:rsidRPr="00C5438B" w:rsidRDefault="00C5438B" w:rsidP="00C5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C5438B">
              <w:rPr>
                <w:rFonts w:ascii="Tahoma" w:hAnsi="Tahoma" w:cs="Tahoma"/>
                <w:sz w:val="21"/>
                <w:szCs w:val="21"/>
              </w:rPr>
              <w:t>-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DB19D9" w:rsidRPr="00C5438B">
              <w:rPr>
                <w:rFonts w:ascii="Tahoma" w:hAnsi="Tahoma" w:cs="Tahoma"/>
                <w:sz w:val="21"/>
                <w:szCs w:val="21"/>
              </w:rPr>
              <w:t>f</w:t>
            </w:r>
            <w:r w:rsidR="00DB19D9" w:rsidRPr="00C5438B">
              <w:rPr>
                <w:rFonts w:ascii="Tahoma" w:hAnsi="Tahoma" w:cs="Tahoma"/>
                <w:color w:val="000000"/>
                <w:sz w:val="21"/>
                <w:szCs w:val="21"/>
              </w:rPr>
              <w:t xml:space="preserve">yzická osoba </w:t>
            </w:r>
            <w:r w:rsidR="00E94EB6" w:rsidRPr="00C5438B">
              <w:rPr>
                <w:rFonts w:ascii="Tahoma" w:hAnsi="Tahoma" w:cs="Tahoma"/>
                <w:color w:val="000000"/>
                <w:sz w:val="21"/>
                <w:szCs w:val="21"/>
              </w:rPr>
              <w:t>podnikající</w:t>
            </w:r>
          </w:p>
          <w:p w14:paraId="0AE72507" w14:textId="77777777" w:rsidR="000A0852" w:rsidRPr="00A6747A" w:rsidRDefault="000A085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14:paraId="6C3A42C1" w14:textId="3DFAB3A0" w:rsidR="00DB19D9" w:rsidRPr="00C5438B" w:rsidRDefault="00C5438B" w:rsidP="00C5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C5438B"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  <w:r w:rsidR="00DB19D9" w:rsidRPr="00C5438B">
              <w:rPr>
                <w:rFonts w:ascii="Tahoma" w:hAnsi="Tahoma" w:cs="Tahoma"/>
                <w:color w:val="000000"/>
                <w:sz w:val="21"/>
                <w:szCs w:val="21"/>
              </w:rPr>
              <w:t>právnická osoba (zastoupená oprávněnou osobou)</w:t>
            </w:r>
          </w:p>
          <w:p w14:paraId="121FE844" w14:textId="77777777" w:rsidR="00CA24B2" w:rsidRPr="00A6747A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022564" w14:paraId="28B91616" w14:textId="77777777" w:rsidTr="00810D36">
        <w:tc>
          <w:tcPr>
            <w:tcW w:w="2830" w:type="dxa"/>
          </w:tcPr>
          <w:p w14:paraId="3C82D080" w14:textId="77777777" w:rsidR="00CA24B2" w:rsidRPr="00022564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1859259" w14:textId="77777777" w:rsidR="00CA24B2" w:rsidRPr="00F8412B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 xml:space="preserve">6. Jaké jsou podmínky a postup pro řešení životní situace </w:t>
            </w:r>
          </w:p>
          <w:p w14:paraId="7C4C1D9F" w14:textId="77777777" w:rsidR="00CA24B2" w:rsidRPr="00022564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0F194CEF" w14:textId="77777777" w:rsidR="00CA24B2" w:rsidRPr="00A6747A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8A928B1" w14:textId="64DCED0F" w:rsidR="00DB19D9" w:rsidRPr="00A6747A" w:rsidRDefault="007A5941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 xml:space="preserve">Povolení </w:t>
            </w:r>
            <w:r w:rsidR="00A85B00" w:rsidRPr="00A6747A">
              <w:rPr>
                <w:rFonts w:ascii="Tahoma" w:hAnsi="Tahoma" w:cs="Tahoma"/>
                <w:sz w:val="21"/>
                <w:szCs w:val="21"/>
              </w:rPr>
              <w:t xml:space="preserve">k provozování </w:t>
            </w:r>
            <w:r w:rsidR="00810D36" w:rsidRPr="00A6747A">
              <w:rPr>
                <w:rFonts w:ascii="Tahoma" w:hAnsi="Tahoma" w:cs="Tahoma"/>
                <w:sz w:val="21"/>
                <w:szCs w:val="21"/>
              </w:rPr>
              <w:t>stanice měření emisí</w:t>
            </w:r>
            <w:r w:rsidR="00A85B00" w:rsidRPr="00A6747A">
              <w:rPr>
                <w:rFonts w:ascii="Tahoma" w:hAnsi="Tahoma" w:cs="Tahoma"/>
                <w:sz w:val="21"/>
                <w:szCs w:val="21"/>
              </w:rPr>
              <w:t xml:space="preserve"> lze udělit pouze osobě, která </w:t>
            </w:r>
            <w:r w:rsidR="00B422A8" w:rsidRPr="00A6747A">
              <w:rPr>
                <w:rFonts w:ascii="Tahoma" w:hAnsi="Tahoma" w:cs="Tahoma"/>
                <w:sz w:val="21"/>
                <w:szCs w:val="21"/>
              </w:rPr>
              <w:t>splňuje podmínky uvedené v</w:t>
            </w:r>
            <w:r w:rsidRPr="00A6747A">
              <w:rPr>
                <w:rFonts w:ascii="Tahoma" w:hAnsi="Tahoma" w:cs="Tahoma"/>
                <w:sz w:val="21"/>
                <w:szCs w:val="21"/>
              </w:rPr>
              <w:t xml:space="preserve"> § 63 zákona č.</w:t>
            </w:r>
            <w:r w:rsidR="00B422A8" w:rsidRPr="00A6747A">
              <w:rPr>
                <w:rFonts w:ascii="Tahoma" w:hAnsi="Tahoma" w:cs="Tahoma"/>
                <w:sz w:val="21"/>
                <w:szCs w:val="21"/>
              </w:rPr>
              <w:t xml:space="preserve"> 5</w:t>
            </w:r>
            <w:r w:rsidR="001B1A2D" w:rsidRPr="00A6747A">
              <w:rPr>
                <w:rFonts w:ascii="Tahoma" w:hAnsi="Tahoma" w:cs="Tahoma"/>
                <w:sz w:val="21"/>
                <w:szCs w:val="21"/>
              </w:rPr>
              <w:t>6</w:t>
            </w:r>
            <w:r w:rsidR="00B422A8" w:rsidRPr="00A6747A">
              <w:rPr>
                <w:rFonts w:ascii="Tahoma" w:hAnsi="Tahoma" w:cs="Tahoma"/>
                <w:sz w:val="21"/>
                <w:szCs w:val="21"/>
              </w:rPr>
              <w:t xml:space="preserve">/2001 Sb., </w:t>
            </w:r>
            <w:r w:rsidR="00810D36" w:rsidRPr="00A6747A">
              <w:rPr>
                <w:rFonts w:ascii="Tahoma" w:hAnsi="Tahoma" w:cs="Tahoma"/>
                <w:sz w:val="21"/>
                <w:szCs w:val="21"/>
              </w:rPr>
              <w:t>o</w:t>
            </w:r>
            <w:r w:rsidR="00867622" w:rsidRPr="00A6747A">
              <w:rPr>
                <w:rFonts w:ascii="Tahoma" w:hAnsi="Tahoma" w:cs="Tahoma"/>
                <w:sz w:val="21"/>
                <w:szCs w:val="21"/>
              </w:rPr>
              <w:t> </w:t>
            </w:r>
            <w:r w:rsidR="00810D36" w:rsidRPr="00A6747A">
              <w:rPr>
                <w:rFonts w:ascii="Tahoma" w:hAnsi="Tahoma" w:cs="Tahoma"/>
                <w:sz w:val="21"/>
                <w:szCs w:val="21"/>
              </w:rPr>
              <w:t>podmínkách provozu vozidel na pozemních komunikacích</w:t>
            </w:r>
          </w:p>
          <w:p w14:paraId="6C8AED28" w14:textId="77777777" w:rsidR="0086214B" w:rsidRPr="00A6747A" w:rsidRDefault="0086214B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22564" w:rsidRPr="00022564" w14:paraId="7D4F6BA3" w14:textId="77777777" w:rsidTr="00810D36">
        <w:tc>
          <w:tcPr>
            <w:tcW w:w="2830" w:type="dxa"/>
          </w:tcPr>
          <w:p w14:paraId="5F911BE3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CE7C1C2" w14:textId="77777777" w:rsidR="00022564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7. Jakým způsobem zahájit řešení životní situace</w:t>
            </w:r>
          </w:p>
          <w:p w14:paraId="420117B4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29C4157B" w14:textId="58389680" w:rsidR="00022564" w:rsidRPr="00A6747A" w:rsidRDefault="00022564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39B5FF7" w14:textId="7686769D" w:rsidR="00867622" w:rsidRPr="00867622" w:rsidRDefault="00867622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867622">
              <w:rPr>
                <w:rFonts w:ascii="Tahoma" w:hAnsi="Tahoma" w:cs="Tahoma"/>
                <w:sz w:val="21"/>
                <w:szCs w:val="21"/>
              </w:rPr>
              <w:t>Podáním písemné žádosti, kterou lze podat na obecním úřadě obce s rozšířenou působností podle místa provozovny žadatele.</w:t>
            </w:r>
          </w:p>
          <w:p w14:paraId="43CF2872" w14:textId="77777777" w:rsidR="00B628E2" w:rsidRPr="00A6747A" w:rsidRDefault="00B628E2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22564" w:rsidRPr="00022564" w14:paraId="0D4E4BCE" w14:textId="77777777" w:rsidTr="00810D36">
        <w:tc>
          <w:tcPr>
            <w:tcW w:w="2830" w:type="dxa"/>
          </w:tcPr>
          <w:p w14:paraId="6AE13E54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E210EEE" w14:textId="77777777" w:rsidR="00022564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8. Na které instituci životní situace řešit</w:t>
            </w:r>
          </w:p>
          <w:p w14:paraId="3546A863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72B6B554" w14:textId="77777777" w:rsidR="00022564" w:rsidRPr="00A6747A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0E386AC7" w14:textId="77777777" w:rsidR="00810D36" w:rsidRPr="00A6747A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</w:p>
          <w:p w14:paraId="584A9D7D" w14:textId="77777777" w:rsidR="00810D36" w:rsidRPr="00A6747A" w:rsidRDefault="001302A9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Politických obětí 2478</w:t>
            </w:r>
            <w:r w:rsidR="00022564" w:rsidRPr="00A6747A">
              <w:rPr>
                <w:rFonts w:ascii="Tahoma" w:hAnsi="Tahoma" w:cs="Tahoma"/>
                <w:sz w:val="21"/>
                <w:szCs w:val="21"/>
              </w:rPr>
              <w:t>, Frýdek-Místek</w:t>
            </w:r>
          </w:p>
          <w:p w14:paraId="66574FC6" w14:textId="796CA6DE" w:rsidR="001B1A2D" w:rsidRPr="00A6747A" w:rsidRDefault="00810D36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j</w:t>
            </w:r>
            <w:r w:rsidR="001B1A2D" w:rsidRPr="00A6747A">
              <w:rPr>
                <w:rFonts w:ascii="Tahoma" w:hAnsi="Tahoma" w:cs="Tahoma"/>
                <w:sz w:val="21"/>
                <w:szCs w:val="21"/>
              </w:rPr>
              <w:t>ako „obecní úřad obce s rozšířenou působností“</w:t>
            </w:r>
          </w:p>
          <w:p w14:paraId="3E9C4D4D" w14:textId="77777777" w:rsidR="00B628E2" w:rsidRPr="00A6747A" w:rsidRDefault="00B628E2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22564" w:rsidRPr="00022564" w14:paraId="095D9734" w14:textId="77777777" w:rsidTr="00810D36">
        <w:tc>
          <w:tcPr>
            <w:tcW w:w="2830" w:type="dxa"/>
          </w:tcPr>
          <w:p w14:paraId="0FBEE698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9A11702" w14:textId="77777777" w:rsidR="00022564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9. Kde, s kým a kdy životní situaci řešit</w:t>
            </w:r>
          </w:p>
          <w:p w14:paraId="23FC6DA3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2606CBC0" w14:textId="77777777" w:rsidR="00022564" w:rsidRPr="00A6747A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6C4E1300" w14:textId="77777777" w:rsidR="00A6747A" w:rsidRPr="00A6747A" w:rsidRDefault="00A6747A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</w:p>
          <w:p w14:paraId="0A3BDA9E" w14:textId="77777777" w:rsidR="00A6747A" w:rsidRPr="00A6747A" w:rsidRDefault="00A6747A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A6747A">
              <w:rPr>
                <w:rFonts w:ascii="Tahoma" w:hAnsi="Tahoma" w:cs="Tahoma"/>
                <w:b/>
                <w:sz w:val="21"/>
                <w:szCs w:val="21"/>
              </w:rPr>
              <w:t>Odbor dopravy a silničního hospodářství</w:t>
            </w:r>
          </w:p>
          <w:p w14:paraId="353E9D5D" w14:textId="77777777" w:rsidR="00A6747A" w:rsidRPr="00A6747A" w:rsidRDefault="00A6747A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Oddělení dopravně správních agend</w:t>
            </w:r>
          </w:p>
          <w:p w14:paraId="3E27DAF1" w14:textId="77777777" w:rsidR="00A6747A" w:rsidRPr="00A6747A" w:rsidRDefault="00A6747A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A6747A">
              <w:rPr>
                <w:rFonts w:ascii="Tahoma" w:hAnsi="Tahoma" w:cs="Tahoma"/>
                <w:b/>
                <w:sz w:val="21"/>
                <w:szCs w:val="21"/>
              </w:rPr>
              <w:t>Politických obětí 2478, Frýdek-Místek</w:t>
            </w:r>
          </w:p>
          <w:p w14:paraId="1A072772" w14:textId="77777777" w:rsidR="00A6747A" w:rsidRPr="00A6747A" w:rsidRDefault="00A6747A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3. nadzemní podlaží</w:t>
            </w:r>
          </w:p>
          <w:p w14:paraId="4148C4D8" w14:textId="5B940D2D" w:rsidR="00A6747A" w:rsidRPr="00A6747A" w:rsidRDefault="00A6747A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Mgr. Martina Nowáková</w:t>
            </w:r>
          </w:p>
          <w:p w14:paraId="1F80F65D" w14:textId="4C9EAAF8" w:rsidR="00A6747A" w:rsidRPr="00A6747A" w:rsidRDefault="00A6747A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Kancelář č.: 34</w:t>
            </w:r>
            <w:r w:rsidRPr="00A6747A">
              <w:rPr>
                <w:rFonts w:ascii="Tahoma" w:hAnsi="Tahoma" w:cs="Tahoma"/>
                <w:sz w:val="21"/>
                <w:szCs w:val="21"/>
              </w:rPr>
              <w:t>7</w:t>
            </w:r>
          </w:p>
          <w:p w14:paraId="31781F3C" w14:textId="0A36BB42" w:rsidR="00A6747A" w:rsidRPr="00A6747A" w:rsidRDefault="00A6747A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Telefon: +420 558 609 61</w:t>
            </w:r>
            <w:r w:rsidRPr="00A6747A">
              <w:rPr>
                <w:rFonts w:ascii="Tahoma" w:hAnsi="Tahoma" w:cs="Tahoma"/>
                <w:sz w:val="21"/>
                <w:szCs w:val="21"/>
              </w:rPr>
              <w:t>0</w:t>
            </w:r>
          </w:p>
          <w:p w14:paraId="68530547" w14:textId="77777777" w:rsidR="00A6747A" w:rsidRPr="00A6747A" w:rsidRDefault="00A6747A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Úřední dny: pondělí, středa 8.00 – 17.00, čtvrtek 8.00 – 15.00</w:t>
            </w:r>
          </w:p>
          <w:p w14:paraId="779AD155" w14:textId="77777777" w:rsidR="00022564" w:rsidRPr="00A6747A" w:rsidRDefault="00022564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22564" w:rsidRPr="00022564" w14:paraId="054223AB" w14:textId="77777777" w:rsidTr="00810D36">
        <w:tc>
          <w:tcPr>
            <w:tcW w:w="2830" w:type="dxa"/>
          </w:tcPr>
          <w:p w14:paraId="667E59F7" w14:textId="77777777" w:rsidR="009E73BD" w:rsidRDefault="009E73BD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</w:p>
          <w:p w14:paraId="184E3BCA" w14:textId="77777777" w:rsidR="00022564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10. Jaké doklady je nutné mít s sebou</w:t>
            </w:r>
          </w:p>
          <w:p w14:paraId="0C586CCF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3752EC0F" w14:textId="77777777" w:rsidR="009E73BD" w:rsidRPr="00A6747A" w:rsidRDefault="009E73BD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14:paraId="3D547052" w14:textId="3835DC67" w:rsidR="00A6747A" w:rsidRPr="00A6747A" w:rsidRDefault="00A6747A" w:rsidP="00A6747A">
            <w:pPr>
              <w:spacing w:after="0" w:line="240" w:lineRule="auto"/>
              <w:jc w:val="both"/>
              <w:rPr>
                <w:rFonts w:ascii="Tahoma" w:hAnsi="Tahoma" w:cs="Tahoma"/>
                <w:b/>
                <w:sz w:val="21"/>
                <w:szCs w:val="21"/>
                <w:u w:val="single"/>
              </w:rPr>
            </w:pPr>
            <w:r w:rsidRPr="00A6747A">
              <w:rPr>
                <w:rFonts w:ascii="Tahoma" w:hAnsi="Tahoma" w:cs="Tahoma"/>
                <w:b/>
                <w:sz w:val="21"/>
                <w:szCs w:val="21"/>
                <w:u w:val="single"/>
              </w:rPr>
              <w:t xml:space="preserve">Žádost o vydání </w:t>
            </w:r>
            <w:r w:rsidRPr="00A6747A">
              <w:rPr>
                <w:rFonts w:ascii="Tahoma" w:hAnsi="Tahoma" w:cs="Tahoma"/>
                <w:b/>
                <w:sz w:val="21"/>
                <w:szCs w:val="21"/>
                <w:u w:val="single"/>
              </w:rPr>
              <w:t xml:space="preserve">povolení </w:t>
            </w:r>
            <w:r w:rsidRPr="00A6747A">
              <w:rPr>
                <w:rFonts w:ascii="Tahoma" w:hAnsi="Tahoma" w:cs="Tahoma"/>
                <w:b/>
                <w:sz w:val="21"/>
                <w:szCs w:val="21"/>
                <w:u w:val="single"/>
              </w:rPr>
              <w:t>musí být doložena:</w:t>
            </w:r>
          </w:p>
          <w:p w14:paraId="20C84038" w14:textId="77777777" w:rsidR="00A6747A" w:rsidRPr="00A6747A" w:rsidRDefault="00A6747A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6AC8CC0A" w14:textId="77777777" w:rsidR="00A6747A" w:rsidRPr="00A6747A" w:rsidRDefault="00A6747A" w:rsidP="00A6747A">
            <w:pPr>
              <w:pStyle w:val="Zkladntext"/>
              <w:numPr>
                <w:ilvl w:val="0"/>
                <w:numId w:val="5"/>
              </w:numPr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živnostenským listem</w:t>
            </w:r>
          </w:p>
          <w:p w14:paraId="34488103" w14:textId="77777777" w:rsidR="00A6747A" w:rsidRPr="00A6747A" w:rsidRDefault="00A6747A" w:rsidP="00A6747A">
            <w:pPr>
              <w:pStyle w:val="Zkladntext"/>
              <w:numPr>
                <w:ilvl w:val="0"/>
                <w:numId w:val="5"/>
              </w:numPr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dokladem osvědčujícím právní vztah žadatele k nebytovým prostorám, ve kterých bude stanice měření emisí provozována</w:t>
            </w:r>
          </w:p>
          <w:p w14:paraId="5C8A20C9" w14:textId="43D619F5" w:rsidR="00A6747A" w:rsidRPr="00A6747A" w:rsidRDefault="00A6747A" w:rsidP="00A6747A">
            <w:pPr>
              <w:pStyle w:val="Zkladntext"/>
              <w:numPr>
                <w:ilvl w:val="0"/>
                <w:numId w:val="5"/>
              </w:numPr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kolaudačním rozhodnutím nebo kolaudačním souhlasem, ze</w:t>
            </w:r>
            <w:r w:rsidR="009C68FB">
              <w:rPr>
                <w:rFonts w:ascii="Tahoma" w:hAnsi="Tahoma" w:cs="Tahoma"/>
                <w:sz w:val="21"/>
                <w:szCs w:val="21"/>
              </w:rPr>
              <w:t> </w:t>
            </w:r>
            <w:r w:rsidRPr="00A6747A">
              <w:rPr>
                <w:rFonts w:ascii="Tahoma" w:hAnsi="Tahoma" w:cs="Tahoma"/>
                <w:sz w:val="21"/>
                <w:szCs w:val="21"/>
              </w:rPr>
              <w:t>kterého vyplývá, že tyto prostory jsou určeny k měření emisí a stavební uspořádání těchto prostor provozování stanice měření emisí umožňuje</w:t>
            </w:r>
          </w:p>
          <w:p w14:paraId="3A18B0E9" w14:textId="4FE6DA9E" w:rsidR="00A6747A" w:rsidRPr="00A6747A" w:rsidRDefault="00A6747A" w:rsidP="00A6747A">
            <w:pPr>
              <w:pStyle w:val="Zkladntext"/>
              <w:numPr>
                <w:ilvl w:val="0"/>
                <w:numId w:val="5"/>
              </w:numPr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popisem nebytových prostor, ve kterých bude stanice měření emisí provozována včetně příjezdových komunikací a</w:t>
            </w:r>
            <w:r w:rsidR="009C68FB">
              <w:rPr>
                <w:rFonts w:ascii="Tahoma" w:hAnsi="Tahoma" w:cs="Tahoma"/>
                <w:sz w:val="21"/>
                <w:szCs w:val="21"/>
              </w:rPr>
              <w:t> </w:t>
            </w:r>
            <w:r w:rsidRPr="00A6747A">
              <w:rPr>
                <w:rFonts w:ascii="Tahoma" w:hAnsi="Tahoma" w:cs="Tahoma"/>
                <w:sz w:val="21"/>
                <w:szCs w:val="21"/>
              </w:rPr>
              <w:t>parkoviště</w:t>
            </w:r>
          </w:p>
          <w:p w14:paraId="6047B814" w14:textId="77777777" w:rsidR="00A6747A" w:rsidRPr="00A6747A" w:rsidRDefault="00A6747A" w:rsidP="00A6747A">
            <w:pPr>
              <w:pStyle w:val="Zkladntext"/>
              <w:numPr>
                <w:ilvl w:val="0"/>
                <w:numId w:val="5"/>
              </w:numPr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dokladem o vlastnickém nebo jiném právu k užívání přístrojů, technického zařízení a programového vybavení, které jsou nezbytné pro řádné provádění měření emisí a souvisejících úkonů</w:t>
            </w:r>
          </w:p>
          <w:p w14:paraId="3A6DC483" w14:textId="77777777" w:rsidR="00A6747A" w:rsidRPr="00A6747A" w:rsidRDefault="00A6747A" w:rsidP="00A6747A">
            <w:pPr>
              <w:pStyle w:val="Zkladntext"/>
              <w:numPr>
                <w:ilvl w:val="0"/>
                <w:numId w:val="5"/>
              </w:numPr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popisem přístrojů, technického zařízení a programového vybavení, které jsou nezbytné pro řádné provádění měření emisí a souvisejících úkonů</w:t>
            </w:r>
          </w:p>
          <w:p w14:paraId="2018A8FD" w14:textId="77777777" w:rsidR="00A6747A" w:rsidRPr="00A6747A" w:rsidRDefault="00A6747A" w:rsidP="00A6747A">
            <w:pPr>
              <w:pStyle w:val="Zkladntext"/>
              <w:numPr>
                <w:ilvl w:val="0"/>
                <w:numId w:val="5"/>
              </w:numPr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protokoly o kalibraci měřidel</w:t>
            </w:r>
          </w:p>
          <w:p w14:paraId="6D17ABC1" w14:textId="77777777" w:rsidR="00A6747A" w:rsidRPr="00A6747A" w:rsidRDefault="00A6747A" w:rsidP="00A6747A">
            <w:pPr>
              <w:pStyle w:val="Zkladntext"/>
              <w:numPr>
                <w:ilvl w:val="0"/>
                <w:numId w:val="5"/>
              </w:numPr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seznamem obsahujícím jména a bydliště fyzických osob, které jsou držiteli profesního osvědčení kontrolního technika</w:t>
            </w:r>
          </w:p>
          <w:p w14:paraId="4024EDA5" w14:textId="77777777" w:rsidR="00A6747A" w:rsidRPr="00A6747A" w:rsidRDefault="00A6747A" w:rsidP="00A6747A">
            <w:pPr>
              <w:pStyle w:val="Zkladntext"/>
              <w:numPr>
                <w:ilvl w:val="0"/>
                <w:numId w:val="5"/>
              </w:numPr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dokumenty dokládající právní vztah žadatele k těmto osobám</w:t>
            </w:r>
          </w:p>
          <w:p w14:paraId="63BDA762" w14:textId="77777777" w:rsidR="00A6747A" w:rsidRPr="00A6747A" w:rsidRDefault="00A6747A" w:rsidP="00A6747A">
            <w:pPr>
              <w:pStyle w:val="Zkladntext"/>
              <w:numPr>
                <w:ilvl w:val="0"/>
                <w:numId w:val="5"/>
              </w:numPr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kopiemi profesních osvědčení kontrolních techniků</w:t>
            </w:r>
          </w:p>
          <w:p w14:paraId="7DCB4FA3" w14:textId="77777777" w:rsidR="00A6747A" w:rsidRPr="00A6747A" w:rsidRDefault="00A6747A" w:rsidP="00A6747A">
            <w:pPr>
              <w:pStyle w:val="Zkladntext"/>
              <w:numPr>
                <w:ilvl w:val="0"/>
                <w:numId w:val="5"/>
              </w:numPr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příručkou pro zajištění měření emisí obsahující vnitřní organizační strukturu a systém vnitřní kontroly pro zajištění řádného výkonu měření emisí a souvisejících činností</w:t>
            </w:r>
          </w:p>
          <w:p w14:paraId="7BBB15C6" w14:textId="77777777" w:rsidR="00A6747A" w:rsidRPr="00A6747A" w:rsidRDefault="00A6747A" w:rsidP="00A6747A">
            <w:pPr>
              <w:pStyle w:val="Zkladntext"/>
              <w:numPr>
                <w:ilvl w:val="0"/>
                <w:numId w:val="5"/>
              </w:numPr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protokolem o závěrečné expertize vypracovaným osobou pověřenou ministerstvem</w:t>
            </w:r>
          </w:p>
          <w:p w14:paraId="533F4CFB" w14:textId="77777777" w:rsidR="00A6747A" w:rsidRPr="00A6747A" w:rsidRDefault="00A6747A" w:rsidP="00A6747A">
            <w:pPr>
              <w:pStyle w:val="Zkladntext"/>
              <w:numPr>
                <w:ilvl w:val="0"/>
                <w:numId w:val="5"/>
              </w:numPr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výsledkem metrologické kontroly</w:t>
            </w:r>
          </w:p>
          <w:p w14:paraId="690BD047" w14:textId="77777777" w:rsidR="00022564" w:rsidRPr="00A6747A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022564" w:rsidRPr="00022564" w14:paraId="33FAE6C1" w14:textId="77777777" w:rsidTr="00810D36">
        <w:tc>
          <w:tcPr>
            <w:tcW w:w="2830" w:type="dxa"/>
          </w:tcPr>
          <w:p w14:paraId="555F0281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8EFEF39" w14:textId="77777777" w:rsidR="00022564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11. Jaké jsou potřebné formuláře a kde jsou k dispozici</w:t>
            </w:r>
          </w:p>
          <w:p w14:paraId="67B927CF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453922B1" w14:textId="77777777" w:rsidR="00022564" w:rsidRPr="00A6747A" w:rsidRDefault="00022564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33E0A451" w14:textId="26DFBA38" w:rsidR="00A6747A" w:rsidRDefault="00A6747A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0A0852">
              <w:rPr>
                <w:rFonts w:ascii="Tahoma" w:hAnsi="Tahoma" w:cs="Tahoma"/>
                <w:sz w:val="21"/>
                <w:szCs w:val="21"/>
              </w:rPr>
              <w:t xml:space="preserve">„Žádost o vydání </w:t>
            </w:r>
            <w:r w:rsidRPr="000A0852">
              <w:rPr>
                <w:rFonts w:ascii="Tahoma" w:hAnsi="Tahoma" w:cs="Tahoma"/>
                <w:sz w:val="21"/>
                <w:szCs w:val="21"/>
              </w:rPr>
              <w:t>povolení k provozování stanice měření emisí</w:t>
            </w:r>
            <w:r w:rsidRPr="000A0852">
              <w:rPr>
                <w:rFonts w:ascii="Tahoma" w:hAnsi="Tahoma" w:cs="Tahoma"/>
                <w:sz w:val="21"/>
                <w:szCs w:val="21"/>
              </w:rPr>
              <w:t>“</w:t>
            </w:r>
            <w:r w:rsidRPr="00A6747A">
              <w:rPr>
                <w:rFonts w:ascii="Tahoma" w:hAnsi="Tahoma" w:cs="Tahoma"/>
                <w:sz w:val="21"/>
                <w:szCs w:val="21"/>
              </w:rPr>
              <w:t xml:space="preserve"> j</w:t>
            </w:r>
            <w:r>
              <w:rPr>
                <w:rFonts w:ascii="Tahoma" w:hAnsi="Tahoma" w:cs="Tahoma"/>
                <w:sz w:val="21"/>
                <w:szCs w:val="21"/>
              </w:rPr>
              <w:t>e</w:t>
            </w:r>
            <w:r w:rsidRPr="00A6747A">
              <w:rPr>
                <w:rFonts w:ascii="Tahoma" w:hAnsi="Tahoma" w:cs="Tahoma"/>
                <w:sz w:val="21"/>
                <w:szCs w:val="21"/>
              </w:rPr>
              <w:t xml:space="preserve"> k dispozici na pracovišti Magistrátu města Frýdku-Místku, odboru dopravy a silničního hospodářství, oddělení dopravně správních agend nebo ke stažení na internetových stránkách města Frýdku-Místku: </w:t>
            </w:r>
            <w:bookmarkStart w:id="0" w:name="_Hlk117686932"/>
            <w:r w:rsidRPr="00A6747A">
              <w:rPr>
                <w:rFonts w:ascii="Tahoma" w:hAnsi="Tahoma" w:cs="Tahoma"/>
                <w:sz w:val="21"/>
                <w:szCs w:val="21"/>
              </w:rPr>
              <w:fldChar w:fldCharType="begin"/>
            </w:r>
            <w:r w:rsidRPr="00A6747A">
              <w:rPr>
                <w:rFonts w:ascii="Tahoma" w:hAnsi="Tahoma" w:cs="Tahoma"/>
                <w:sz w:val="21"/>
                <w:szCs w:val="21"/>
              </w:rPr>
              <w:instrText xml:space="preserve"> HYPERLINK "https://www.frydekmistek.cz/magistrat/odbory-magistratu/odbor-dopravy-a-silnicniho-hospodarstvi/tiskopisy/" </w:instrText>
            </w:r>
            <w:r w:rsidRPr="00A6747A">
              <w:rPr>
                <w:rFonts w:ascii="Tahoma" w:hAnsi="Tahoma" w:cs="Tahoma"/>
                <w:sz w:val="21"/>
                <w:szCs w:val="21"/>
              </w:rPr>
            </w:r>
            <w:r w:rsidRPr="00A6747A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A6747A">
              <w:rPr>
                <w:rStyle w:val="Hypertextovodkaz"/>
                <w:rFonts w:ascii="Tahoma" w:hAnsi="Tahoma" w:cs="Tahoma"/>
                <w:sz w:val="21"/>
                <w:szCs w:val="21"/>
              </w:rPr>
              <w:t>Tiskopisy | Frýdek-Místek (frydekmistek.cz)</w:t>
            </w:r>
            <w:r w:rsidRPr="00A6747A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  <w:p w14:paraId="0D6E159E" w14:textId="77777777" w:rsidR="00A6747A" w:rsidRPr="00A6747A" w:rsidRDefault="00A6747A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2F5496"/>
                <w:sz w:val="21"/>
                <w:szCs w:val="21"/>
              </w:rPr>
            </w:pPr>
          </w:p>
          <w:bookmarkEnd w:id="0"/>
          <w:p w14:paraId="4C0C8859" w14:textId="77777777" w:rsidR="00A6747A" w:rsidRPr="00A6747A" w:rsidRDefault="00A6747A" w:rsidP="00A6747A">
            <w:pPr>
              <w:tabs>
                <w:tab w:val="left" w:pos="1425"/>
              </w:tabs>
              <w:spacing w:after="0" w:line="240" w:lineRule="auto"/>
              <w:rPr>
                <w:rFonts w:ascii="Tahoma" w:hAnsi="Tahoma" w:cs="Tahoma"/>
                <w:color w:val="2F5496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Není nutno použít formulář, tento slouží jako vzor žádosti (údaje v něm uvedené jsou pro podání žádosti povinné).</w:t>
            </w:r>
          </w:p>
          <w:p w14:paraId="3BF4A8C2" w14:textId="3FCD2509" w:rsidR="00022564" w:rsidRPr="00A6747A" w:rsidRDefault="00022564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22564" w:rsidRPr="00022564" w14:paraId="7B8B262D" w14:textId="77777777" w:rsidTr="00810D36">
        <w:tc>
          <w:tcPr>
            <w:tcW w:w="2830" w:type="dxa"/>
          </w:tcPr>
          <w:p w14:paraId="3B735082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1E44F43" w14:textId="77777777" w:rsidR="00022564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12. Jaké jsou poplatky a jak je uhradit</w:t>
            </w:r>
          </w:p>
          <w:p w14:paraId="3EC1947B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236A160A" w14:textId="77777777" w:rsidR="00022564" w:rsidRPr="00A6747A" w:rsidRDefault="00022564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37DC51EE" w14:textId="5CCED73D" w:rsidR="00022564" w:rsidRDefault="00022564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A6747A">
              <w:rPr>
                <w:rFonts w:ascii="Tahoma" w:hAnsi="Tahoma" w:cs="Tahoma"/>
                <w:b/>
                <w:bCs/>
                <w:sz w:val="21"/>
                <w:szCs w:val="21"/>
              </w:rPr>
              <w:t>.</w:t>
            </w:r>
            <w:r w:rsidRPr="00A6747A">
              <w:rPr>
                <w:rFonts w:ascii="Tahoma" w:hAnsi="Tahoma" w:cs="Tahoma"/>
                <w:b/>
                <w:bCs/>
                <w:sz w:val="21"/>
                <w:szCs w:val="21"/>
              </w:rPr>
              <w:t>500,- Kč</w:t>
            </w:r>
            <w:r w:rsidRPr="00A6747A">
              <w:rPr>
                <w:rFonts w:ascii="Tahoma" w:hAnsi="Tahoma" w:cs="Tahoma"/>
                <w:sz w:val="21"/>
                <w:szCs w:val="21"/>
              </w:rPr>
              <w:t xml:space="preserve"> – udělení povolení k provozování SME</w:t>
            </w:r>
          </w:p>
          <w:p w14:paraId="36A2AFD7" w14:textId="77777777" w:rsidR="00A6747A" w:rsidRPr="00A6747A" w:rsidRDefault="00A6747A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A3FD834" w14:textId="39CE8E93" w:rsidR="00022564" w:rsidRPr="00A6747A" w:rsidRDefault="00022564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b/>
                <w:bCs/>
                <w:sz w:val="21"/>
                <w:szCs w:val="21"/>
              </w:rPr>
              <w:t>200,- Kč</w:t>
            </w:r>
            <w:r w:rsidRPr="00A6747A">
              <w:rPr>
                <w:rFonts w:ascii="Tahoma" w:hAnsi="Tahoma" w:cs="Tahoma"/>
                <w:sz w:val="21"/>
                <w:szCs w:val="21"/>
              </w:rPr>
              <w:t xml:space="preserve"> – změny povolení, </w:t>
            </w:r>
          </w:p>
          <w:p w14:paraId="7107BABC" w14:textId="77777777" w:rsidR="009E73BD" w:rsidRDefault="009E73BD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093A1E0" w14:textId="5D484DEC" w:rsidR="00A6747A" w:rsidRPr="00A6747A" w:rsidRDefault="00A6747A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(h</w:t>
            </w:r>
            <w:r w:rsidRPr="00A6747A">
              <w:rPr>
                <w:rFonts w:ascii="Tahoma" w:hAnsi="Tahoma" w:cs="Tahoma"/>
                <w:sz w:val="21"/>
                <w:szCs w:val="21"/>
              </w:rPr>
              <w:t>otově při podání žádosti)</w:t>
            </w:r>
          </w:p>
          <w:p w14:paraId="627D49F5" w14:textId="77777777" w:rsidR="00A6747A" w:rsidRPr="00A6747A" w:rsidRDefault="00A6747A" w:rsidP="00A6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22564" w:rsidRPr="00022564" w14:paraId="63981FF1" w14:textId="77777777" w:rsidTr="00810D36">
        <w:tc>
          <w:tcPr>
            <w:tcW w:w="2830" w:type="dxa"/>
          </w:tcPr>
          <w:p w14:paraId="244474F3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14757A1" w14:textId="77777777" w:rsidR="00022564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13. Jaké jsou lhůty pro vyřízení</w:t>
            </w:r>
          </w:p>
          <w:p w14:paraId="58F9B505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7EA272A1" w14:textId="77777777" w:rsidR="00022564" w:rsidRPr="00A6747A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39148752" w14:textId="77777777" w:rsidR="00022564" w:rsidRPr="00A6747A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30 dnů</w:t>
            </w:r>
          </w:p>
        </w:tc>
      </w:tr>
      <w:tr w:rsidR="00022564" w:rsidRPr="00022564" w14:paraId="555447B2" w14:textId="77777777" w:rsidTr="00810D36">
        <w:tc>
          <w:tcPr>
            <w:tcW w:w="2830" w:type="dxa"/>
          </w:tcPr>
          <w:p w14:paraId="5E0E4182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3F3F3B6" w14:textId="77777777" w:rsidR="00022564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14. Kteří jsou další účastníci (dotčení) řešení životní situace</w:t>
            </w:r>
          </w:p>
          <w:p w14:paraId="20D98501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53D042D1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77A02264" w14:textId="608C9B02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022564">
              <w:rPr>
                <w:rFonts w:ascii="Tahoma" w:hAnsi="Tahoma" w:cs="Tahoma"/>
                <w:sz w:val="21"/>
                <w:szCs w:val="21"/>
              </w:rPr>
              <w:t>Nejsou</w:t>
            </w:r>
            <w:r w:rsidR="000A0852">
              <w:rPr>
                <w:rFonts w:ascii="Tahoma" w:hAnsi="Tahoma" w:cs="Tahoma"/>
                <w:sz w:val="21"/>
                <w:szCs w:val="21"/>
              </w:rPr>
              <w:t xml:space="preserve"> stanoveni</w:t>
            </w:r>
          </w:p>
        </w:tc>
      </w:tr>
      <w:tr w:rsidR="00022564" w:rsidRPr="00022564" w14:paraId="72655FAA" w14:textId="77777777" w:rsidTr="00810D36">
        <w:tc>
          <w:tcPr>
            <w:tcW w:w="2830" w:type="dxa"/>
          </w:tcPr>
          <w:p w14:paraId="1D4F4AC3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5F3DF2E" w14:textId="77777777" w:rsidR="00022564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15. Jaké další činnosti jsou po žadateli požadovány</w:t>
            </w:r>
          </w:p>
          <w:p w14:paraId="77C58DFF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70E568DE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2BF508F5" w14:textId="10AEC469" w:rsidR="00022564" w:rsidRPr="00022564" w:rsidRDefault="00022564" w:rsidP="00022564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022564">
              <w:rPr>
                <w:rFonts w:ascii="Tahoma" w:hAnsi="Tahoma" w:cs="Tahoma"/>
                <w:sz w:val="21"/>
                <w:szCs w:val="21"/>
              </w:rPr>
              <w:t xml:space="preserve">Oznámit veškeré změny týkající se údajů a </w:t>
            </w:r>
            <w:r w:rsidRPr="000A0852">
              <w:rPr>
                <w:rFonts w:ascii="Tahoma" w:hAnsi="Tahoma" w:cs="Tahoma"/>
                <w:sz w:val="21"/>
                <w:szCs w:val="21"/>
              </w:rPr>
              <w:t xml:space="preserve">dokladů </w:t>
            </w:r>
            <w:r w:rsidR="000A0852" w:rsidRPr="000A0852">
              <w:rPr>
                <w:rFonts w:ascii="Tahoma" w:hAnsi="Tahoma" w:cs="Tahoma"/>
                <w:sz w:val="21"/>
                <w:szCs w:val="21"/>
              </w:rPr>
              <w:t xml:space="preserve">které jsou stanoveny jako náležitosti žádosti vydání </w:t>
            </w:r>
            <w:r w:rsidR="000A0852">
              <w:rPr>
                <w:rFonts w:ascii="Tahoma" w:hAnsi="Tahoma" w:cs="Tahoma"/>
                <w:sz w:val="21"/>
                <w:szCs w:val="21"/>
              </w:rPr>
              <w:t>povolení k provozování stanice měření emisí</w:t>
            </w:r>
          </w:p>
        </w:tc>
      </w:tr>
      <w:tr w:rsidR="00022564" w:rsidRPr="00022564" w14:paraId="1CC74EC7" w14:textId="77777777" w:rsidTr="00810D36">
        <w:tc>
          <w:tcPr>
            <w:tcW w:w="2830" w:type="dxa"/>
          </w:tcPr>
          <w:p w14:paraId="3613F398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674EB5B" w14:textId="77777777" w:rsidR="00022564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16. Elektronická služba, kterou lze využít</w:t>
            </w:r>
          </w:p>
          <w:p w14:paraId="3E75D36E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493D06D7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73E873D0" w14:textId="78A14B7E" w:rsidR="000A0852" w:rsidRPr="00C5438B" w:rsidRDefault="00C5438B" w:rsidP="00C5438B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C5438B">
              <w:rPr>
                <w:rFonts w:ascii="Tahoma" w:hAnsi="Tahoma" w:cs="Tahoma"/>
                <w:sz w:val="21"/>
                <w:szCs w:val="21"/>
              </w:rPr>
              <w:t>-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0A0852" w:rsidRPr="00C5438B">
              <w:rPr>
                <w:rFonts w:ascii="Tahoma" w:hAnsi="Tahoma" w:cs="Tahoma"/>
                <w:sz w:val="21"/>
                <w:szCs w:val="21"/>
              </w:rPr>
              <w:t>elektronick</w:t>
            </w:r>
            <w:r w:rsidR="000A0852" w:rsidRPr="00C5438B">
              <w:rPr>
                <w:rFonts w:ascii="Tahoma" w:hAnsi="Tahoma" w:cs="Tahoma"/>
                <w:sz w:val="21"/>
                <w:szCs w:val="21"/>
              </w:rPr>
              <w:t>á</w:t>
            </w:r>
            <w:r w:rsidR="000A0852" w:rsidRPr="00C5438B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0A0852" w:rsidRPr="00C5438B">
              <w:rPr>
                <w:rFonts w:ascii="Tahoma" w:hAnsi="Tahoma" w:cs="Tahoma"/>
                <w:sz w:val="21"/>
                <w:szCs w:val="21"/>
              </w:rPr>
              <w:t>pošta</w:t>
            </w:r>
            <w:r w:rsidR="000A0852" w:rsidRPr="00C5438B">
              <w:rPr>
                <w:rFonts w:ascii="Tahoma" w:hAnsi="Tahoma" w:cs="Tahoma"/>
                <w:sz w:val="21"/>
                <w:szCs w:val="21"/>
              </w:rPr>
              <w:t>, pokud je podpis žadatele ověřen podle zákona č.</w:t>
            </w:r>
            <w:r w:rsidR="000A0852" w:rsidRPr="00C5438B">
              <w:rPr>
                <w:rFonts w:ascii="Tahoma" w:hAnsi="Tahoma" w:cs="Tahoma"/>
                <w:sz w:val="21"/>
                <w:szCs w:val="21"/>
              </w:rPr>
              <w:t> </w:t>
            </w:r>
            <w:r w:rsidR="000A0852" w:rsidRPr="00C5438B">
              <w:rPr>
                <w:rFonts w:ascii="Tahoma" w:hAnsi="Tahoma" w:cs="Tahoma"/>
                <w:sz w:val="21"/>
                <w:szCs w:val="21"/>
              </w:rPr>
              <w:t>297/2016 Sb., o službách vytvářejících důvěru pro elektronické transakce</w:t>
            </w:r>
          </w:p>
          <w:p w14:paraId="736BA1AC" w14:textId="77777777" w:rsidR="000A0852" w:rsidRPr="000A0852" w:rsidRDefault="000A0852" w:rsidP="000A0852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32994239" w14:textId="12E0AA49" w:rsidR="000A0852" w:rsidRPr="00C5438B" w:rsidRDefault="00C5438B" w:rsidP="00C5438B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438B">
              <w:rPr>
                <w:rFonts w:ascii="Tahoma" w:hAnsi="Tahoma" w:cs="Tahoma"/>
                <w:sz w:val="21"/>
                <w:szCs w:val="21"/>
              </w:rPr>
              <w:t>-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0A0852" w:rsidRPr="00C5438B">
              <w:rPr>
                <w:rFonts w:ascii="Tahoma" w:hAnsi="Tahoma" w:cs="Tahoma"/>
                <w:sz w:val="21"/>
                <w:szCs w:val="21"/>
              </w:rPr>
              <w:t>datov</w:t>
            </w:r>
            <w:r w:rsidR="000A0852" w:rsidRPr="00C5438B">
              <w:rPr>
                <w:rFonts w:ascii="Tahoma" w:hAnsi="Tahoma" w:cs="Tahoma"/>
                <w:sz w:val="21"/>
                <w:szCs w:val="21"/>
              </w:rPr>
              <w:t>á</w:t>
            </w:r>
            <w:r w:rsidR="000A0852" w:rsidRPr="00C5438B">
              <w:rPr>
                <w:rFonts w:ascii="Tahoma" w:hAnsi="Tahoma" w:cs="Tahoma"/>
                <w:sz w:val="21"/>
                <w:szCs w:val="21"/>
              </w:rPr>
              <w:t xml:space="preserve"> schránk</w:t>
            </w:r>
            <w:r w:rsidR="000A0852" w:rsidRPr="00C5438B">
              <w:rPr>
                <w:rFonts w:ascii="Tahoma" w:hAnsi="Tahoma" w:cs="Tahoma"/>
                <w:sz w:val="21"/>
                <w:szCs w:val="21"/>
              </w:rPr>
              <w:t>a</w:t>
            </w:r>
            <w:r w:rsidR="000A0852" w:rsidRPr="00C5438B">
              <w:rPr>
                <w:rFonts w:ascii="Tahoma" w:hAnsi="Tahoma" w:cs="Tahoma"/>
                <w:sz w:val="21"/>
                <w:szCs w:val="21"/>
              </w:rPr>
              <w:t xml:space="preserve"> w4wbu9s</w:t>
            </w:r>
          </w:p>
          <w:p w14:paraId="3428D02E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22564" w:rsidRPr="00022564" w14:paraId="07A14439" w14:textId="77777777" w:rsidTr="00810D36">
        <w:tc>
          <w:tcPr>
            <w:tcW w:w="2830" w:type="dxa"/>
          </w:tcPr>
          <w:p w14:paraId="2525E882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A559041" w14:textId="77777777" w:rsidR="00022564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17. Podle kterého právního předpisu se postupuje</w:t>
            </w:r>
          </w:p>
          <w:p w14:paraId="7F8BDCF5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33A8B0EB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69980268" w14:textId="215C9B80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022564">
              <w:rPr>
                <w:rFonts w:ascii="Tahoma" w:hAnsi="Tahoma" w:cs="Tahoma"/>
                <w:sz w:val="21"/>
                <w:szCs w:val="21"/>
              </w:rPr>
              <w:t>zákon č. 56/2001 Sb., o podmínkách provozu vozidel na pozemních komunikacích</w:t>
            </w:r>
          </w:p>
        </w:tc>
      </w:tr>
      <w:tr w:rsidR="00022564" w:rsidRPr="00022564" w14:paraId="3A679C15" w14:textId="77777777" w:rsidTr="00810D36">
        <w:tc>
          <w:tcPr>
            <w:tcW w:w="2830" w:type="dxa"/>
          </w:tcPr>
          <w:p w14:paraId="50C2FC86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35E74E6" w14:textId="77777777" w:rsidR="00022564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18. Jaké jsou související předpisy</w:t>
            </w:r>
          </w:p>
          <w:p w14:paraId="39B77BB0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4F10EA80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70108FD" w14:textId="2E51F2EF" w:rsid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022564">
              <w:rPr>
                <w:rFonts w:ascii="Tahoma" w:hAnsi="Tahoma" w:cs="Tahoma"/>
                <w:sz w:val="21"/>
                <w:szCs w:val="21"/>
              </w:rPr>
              <w:t>vyhláška č. 211/2018 Sb., o technických prohlídkách vozidel</w:t>
            </w:r>
          </w:p>
          <w:p w14:paraId="1C3A272C" w14:textId="77777777" w:rsidR="000A0852" w:rsidRPr="00022564" w:rsidRDefault="000A0852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DC2BF9B" w14:textId="3620F078" w:rsid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022564">
              <w:rPr>
                <w:rFonts w:ascii="Tahoma" w:hAnsi="Tahoma" w:cs="Tahoma"/>
                <w:sz w:val="21"/>
                <w:szCs w:val="21"/>
              </w:rPr>
              <w:t>zákon č. 500/2004 Sb., správní řád</w:t>
            </w:r>
          </w:p>
          <w:p w14:paraId="698B2A0A" w14:textId="77777777" w:rsidR="000A0852" w:rsidRPr="00022564" w:rsidRDefault="000A0852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33D7427" w14:textId="0995D5CA" w:rsidR="00B165A5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022564">
              <w:rPr>
                <w:rFonts w:ascii="Tahoma" w:hAnsi="Tahoma" w:cs="Tahoma"/>
                <w:sz w:val="21"/>
                <w:szCs w:val="21"/>
              </w:rPr>
              <w:t>zákon č. 634/2004 Sb., o správních poplatcích</w:t>
            </w:r>
          </w:p>
          <w:p w14:paraId="379DC3A7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22564" w:rsidRPr="00022564" w14:paraId="617C532D" w14:textId="77777777" w:rsidTr="00810D36">
        <w:tc>
          <w:tcPr>
            <w:tcW w:w="2830" w:type="dxa"/>
          </w:tcPr>
          <w:p w14:paraId="33DBB73C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F1137F7" w14:textId="77777777" w:rsidR="00022564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19. Jaké jsou opravné prostředky</w:t>
            </w:r>
          </w:p>
          <w:p w14:paraId="229CB6EE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712284C7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68AA1F36" w14:textId="56B1D861" w:rsidR="00022564" w:rsidRPr="000A0852" w:rsidRDefault="000A0852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0A0852">
              <w:rPr>
                <w:rFonts w:ascii="Tahoma" w:hAnsi="Tahoma" w:cs="Tahoma"/>
                <w:sz w:val="21"/>
                <w:szCs w:val="21"/>
              </w:rPr>
              <w:t>Odvolání lze podat ve lhůtě do 15 dnů v souladu s poučením obsaženým v příslušném rozhodnutí</w:t>
            </w:r>
            <w:r w:rsidRPr="000A0852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</w:tr>
      <w:tr w:rsidR="00022564" w:rsidRPr="00022564" w14:paraId="628C5FD8" w14:textId="77777777" w:rsidTr="00810D36">
        <w:tc>
          <w:tcPr>
            <w:tcW w:w="2830" w:type="dxa"/>
          </w:tcPr>
          <w:p w14:paraId="798FC926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C24B4E9" w14:textId="77777777" w:rsidR="00022564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20. Jaké sankce mohou být uplatněny v případě nedodržení povinnosti</w:t>
            </w:r>
          </w:p>
          <w:p w14:paraId="473D1D18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0E920261" w14:textId="77777777" w:rsidR="00040CD4" w:rsidRDefault="00040CD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1D219AB" w14:textId="77777777" w:rsidR="000A0852" w:rsidRDefault="000A0852" w:rsidP="000A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0A0852">
              <w:rPr>
                <w:rFonts w:ascii="Tahoma" w:hAnsi="Tahoma" w:cs="Tahoma"/>
                <w:sz w:val="21"/>
                <w:szCs w:val="21"/>
              </w:rPr>
              <w:t xml:space="preserve">Právnická osoba nebo podnikající fyzická osoba </w:t>
            </w:r>
            <w:r w:rsidRPr="000A0852">
              <w:rPr>
                <w:rFonts w:ascii="Tahoma" w:hAnsi="Tahoma" w:cs="Tahoma"/>
                <w:b/>
                <w:bCs/>
                <w:sz w:val="21"/>
                <w:szCs w:val="21"/>
              </w:rPr>
              <w:t>se jako provozovatel stanice měření emisí dopustí přestupku tím, že</w:t>
            </w:r>
          </w:p>
          <w:p w14:paraId="4D6EC938" w14:textId="77777777" w:rsidR="00C5438B" w:rsidRPr="000A0852" w:rsidRDefault="00C5438B" w:rsidP="000A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442F8166" w14:textId="77777777" w:rsidR="000A0852" w:rsidRPr="000A0852" w:rsidRDefault="000A0852" w:rsidP="000A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0A0852">
              <w:rPr>
                <w:rFonts w:ascii="Tahoma" w:hAnsi="Tahoma" w:cs="Tahoma"/>
                <w:b/>
                <w:bCs/>
                <w:sz w:val="21"/>
                <w:szCs w:val="21"/>
              </w:rPr>
              <w:t>a)</w:t>
            </w:r>
            <w:r w:rsidRPr="000A0852">
              <w:rPr>
                <w:rFonts w:ascii="Tahoma" w:hAnsi="Tahoma" w:cs="Tahoma"/>
                <w:sz w:val="21"/>
                <w:szCs w:val="21"/>
              </w:rPr>
              <w:t> v rozporu s § 48a odst. 5 nepředá správci informačního systému technických prohlídek údaje podle § 48a odst. 1,</w:t>
            </w:r>
          </w:p>
          <w:p w14:paraId="6D83FC72" w14:textId="77777777" w:rsidR="000A0852" w:rsidRPr="000A0852" w:rsidRDefault="000A0852" w:rsidP="000A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0A0852">
              <w:rPr>
                <w:rFonts w:ascii="Tahoma" w:hAnsi="Tahoma" w:cs="Tahoma"/>
                <w:b/>
                <w:bCs/>
                <w:sz w:val="21"/>
                <w:szCs w:val="21"/>
              </w:rPr>
              <w:t>b)</w:t>
            </w:r>
            <w:r w:rsidRPr="000A0852">
              <w:rPr>
                <w:rFonts w:ascii="Tahoma" w:hAnsi="Tahoma" w:cs="Tahoma"/>
                <w:sz w:val="21"/>
                <w:szCs w:val="21"/>
              </w:rPr>
              <w:t> v rozporu s § 64 písm. a) nezajistí, aby byla stanice měření emisí provozována v souladu s vydaným povolením k jejímu provozování,</w:t>
            </w:r>
          </w:p>
          <w:p w14:paraId="7B788BCF" w14:textId="77777777" w:rsidR="000A0852" w:rsidRPr="000A0852" w:rsidRDefault="000A0852" w:rsidP="000A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0A0852">
              <w:rPr>
                <w:rFonts w:ascii="Tahoma" w:hAnsi="Tahoma" w:cs="Tahoma"/>
                <w:b/>
                <w:bCs/>
                <w:sz w:val="21"/>
                <w:szCs w:val="21"/>
              </w:rPr>
              <w:t>c)</w:t>
            </w:r>
            <w:r w:rsidRPr="000A0852">
              <w:rPr>
                <w:rFonts w:ascii="Tahoma" w:hAnsi="Tahoma" w:cs="Tahoma"/>
                <w:sz w:val="21"/>
                <w:szCs w:val="21"/>
              </w:rPr>
              <w:t xml:space="preserve"> v rozporu s § 64 písm. b) nezajistí, aby měření emisí vozidel bylo prováděno osobami, které jsou držiteli profesního osvědčení </w:t>
            </w:r>
            <w:r w:rsidRPr="000A0852">
              <w:rPr>
                <w:rFonts w:ascii="Tahoma" w:hAnsi="Tahoma" w:cs="Tahoma"/>
                <w:sz w:val="21"/>
                <w:szCs w:val="21"/>
              </w:rPr>
              <w:lastRenderedPageBreak/>
              <w:t>kontrolního technika,</w:t>
            </w:r>
          </w:p>
          <w:p w14:paraId="5A9881B4" w14:textId="77777777" w:rsidR="000A0852" w:rsidRPr="000A0852" w:rsidRDefault="000A0852" w:rsidP="000A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0A0852">
              <w:rPr>
                <w:rFonts w:ascii="Tahoma" w:hAnsi="Tahoma" w:cs="Tahoma"/>
                <w:b/>
                <w:bCs/>
                <w:sz w:val="21"/>
                <w:szCs w:val="21"/>
              </w:rPr>
              <w:t>d)</w:t>
            </w:r>
            <w:r w:rsidRPr="000A0852">
              <w:rPr>
                <w:rFonts w:ascii="Tahoma" w:hAnsi="Tahoma" w:cs="Tahoma"/>
                <w:sz w:val="21"/>
                <w:szCs w:val="21"/>
              </w:rPr>
              <w:t> v rozporu s § 64 písm. c) nezajistí, aby stavební uspořádání nebytových prostor, v nichž je provozována stanice měření emisí, umožňovalo její řádné provozování,</w:t>
            </w:r>
          </w:p>
          <w:p w14:paraId="27B4B9D3" w14:textId="357580E0" w:rsidR="000A0852" w:rsidRPr="000A0852" w:rsidRDefault="000A0852" w:rsidP="000A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0A0852">
              <w:rPr>
                <w:rFonts w:ascii="Tahoma" w:hAnsi="Tahoma" w:cs="Tahoma"/>
                <w:b/>
                <w:bCs/>
                <w:sz w:val="21"/>
                <w:szCs w:val="21"/>
              </w:rPr>
              <w:t>e)</w:t>
            </w:r>
            <w:r w:rsidRPr="000A0852">
              <w:rPr>
                <w:rFonts w:ascii="Tahoma" w:hAnsi="Tahoma" w:cs="Tahoma"/>
                <w:sz w:val="21"/>
                <w:szCs w:val="21"/>
              </w:rPr>
              <w:t> v rozporu s § 64 písm. d) nezajistí, aby stanice měření emisí byla vybavena všemi přístroji, technickými zařízeními a programovým vybavením nezbytným pro řádné provádění měření emisí a</w:t>
            </w:r>
            <w:r w:rsidR="009C68FB">
              <w:rPr>
                <w:rFonts w:ascii="Tahoma" w:hAnsi="Tahoma" w:cs="Tahoma"/>
                <w:sz w:val="21"/>
                <w:szCs w:val="21"/>
              </w:rPr>
              <w:t> </w:t>
            </w:r>
            <w:r w:rsidRPr="000A0852">
              <w:rPr>
                <w:rFonts w:ascii="Tahoma" w:hAnsi="Tahoma" w:cs="Tahoma"/>
                <w:sz w:val="21"/>
                <w:szCs w:val="21"/>
              </w:rPr>
              <w:t>souvisejících úkonů,</w:t>
            </w:r>
          </w:p>
          <w:p w14:paraId="5B49888D" w14:textId="21643E25" w:rsidR="000A0852" w:rsidRPr="000A0852" w:rsidRDefault="000A0852" w:rsidP="000A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0A0852">
              <w:rPr>
                <w:rFonts w:ascii="Tahoma" w:hAnsi="Tahoma" w:cs="Tahoma"/>
                <w:b/>
                <w:bCs/>
                <w:sz w:val="21"/>
                <w:szCs w:val="21"/>
              </w:rPr>
              <w:t>f)</w:t>
            </w:r>
            <w:r w:rsidRPr="000A0852">
              <w:rPr>
                <w:rFonts w:ascii="Tahoma" w:hAnsi="Tahoma" w:cs="Tahoma"/>
                <w:sz w:val="21"/>
                <w:szCs w:val="21"/>
              </w:rPr>
              <w:t> v rozporu s § 64 písm. e) nezajistí, aby přístroje a zařízení používané k provádění měření emisí vozidel byly schváleny a</w:t>
            </w:r>
            <w:r w:rsidR="009C68FB">
              <w:rPr>
                <w:rFonts w:ascii="Tahoma" w:hAnsi="Tahoma" w:cs="Tahoma"/>
                <w:sz w:val="21"/>
                <w:szCs w:val="21"/>
              </w:rPr>
              <w:t> </w:t>
            </w:r>
            <w:r w:rsidRPr="000A0852">
              <w:rPr>
                <w:rFonts w:ascii="Tahoma" w:hAnsi="Tahoma" w:cs="Tahoma"/>
                <w:sz w:val="21"/>
                <w:szCs w:val="21"/>
              </w:rPr>
              <w:t>metrologicky navázány podle zvláštního právního předpisu a</w:t>
            </w:r>
            <w:r w:rsidR="009C68FB">
              <w:rPr>
                <w:rFonts w:ascii="Tahoma" w:hAnsi="Tahoma" w:cs="Tahoma"/>
                <w:sz w:val="21"/>
                <w:szCs w:val="21"/>
              </w:rPr>
              <w:t> </w:t>
            </w:r>
            <w:r w:rsidRPr="000A0852">
              <w:rPr>
                <w:rFonts w:ascii="Tahoma" w:hAnsi="Tahoma" w:cs="Tahoma"/>
                <w:sz w:val="21"/>
                <w:szCs w:val="21"/>
              </w:rPr>
              <w:t>udržovány podle pokynů výrobce,</w:t>
            </w:r>
          </w:p>
          <w:p w14:paraId="2F086C34" w14:textId="77777777" w:rsidR="000A0852" w:rsidRPr="000A0852" w:rsidRDefault="000A0852" w:rsidP="000A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0A0852">
              <w:rPr>
                <w:rFonts w:ascii="Tahoma" w:hAnsi="Tahoma" w:cs="Tahoma"/>
                <w:b/>
                <w:bCs/>
                <w:sz w:val="21"/>
                <w:szCs w:val="21"/>
              </w:rPr>
              <w:t>g)</w:t>
            </w:r>
            <w:r w:rsidRPr="000A0852">
              <w:rPr>
                <w:rFonts w:ascii="Tahoma" w:hAnsi="Tahoma" w:cs="Tahoma"/>
                <w:sz w:val="21"/>
                <w:szCs w:val="21"/>
              </w:rPr>
              <w:t> v rozporu s § 64 písm. f) nezajistí, aby měření emisí bylo prováděno v souladu s požadavky podle § 58 odst. 1 písm. e),</w:t>
            </w:r>
          </w:p>
          <w:p w14:paraId="712BDEB4" w14:textId="264D85B1" w:rsidR="000A0852" w:rsidRPr="000A0852" w:rsidRDefault="000A0852" w:rsidP="000A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0A0852">
              <w:rPr>
                <w:rFonts w:ascii="Tahoma" w:hAnsi="Tahoma" w:cs="Tahoma"/>
                <w:b/>
                <w:bCs/>
                <w:sz w:val="21"/>
                <w:szCs w:val="21"/>
              </w:rPr>
              <w:t>h)</w:t>
            </w:r>
            <w:r w:rsidRPr="000A0852">
              <w:rPr>
                <w:rFonts w:ascii="Tahoma" w:hAnsi="Tahoma" w:cs="Tahoma"/>
                <w:sz w:val="21"/>
                <w:szCs w:val="21"/>
              </w:rPr>
              <w:t> v rozporu s § 64 písm. g) nezajistí, aby údaje o zahájení měření emisí a o výsledku měření emisí byly neprodleně vkládány do</w:t>
            </w:r>
            <w:r w:rsidR="009C68FB">
              <w:rPr>
                <w:rFonts w:ascii="Tahoma" w:hAnsi="Tahoma" w:cs="Tahoma"/>
                <w:sz w:val="21"/>
                <w:szCs w:val="21"/>
              </w:rPr>
              <w:t> </w:t>
            </w:r>
            <w:r w:rsidRPr="000A0852">
              <w:rPr>
                <w:rFonts w:ascii="Tahoma" w:hAnsi="Tahoma" w:cs="Tahoma"/>
                <w:sz w:val="21"/>
                <w:szCs w:val="21"/>
              </w:rPr>
              <w:t>informačního systému technických prohlídek,</w:t>
            </w:r>
          </w:p>
          <w:p w14:paraId="3B0B9B19" w14:textId="77777777" w:rsidR="000A0852" w:rsidRPr="000A0852" w:rsidRDefault="000A0852" w:rsidP="000A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0A0852">
              <w:rPr>
                <w:rFonts w:ascii="Tahoma" w:hAnsi="Tahoma" w:cs="Tahoma"/>
                <w:b/>
                <w:bCs/>
                <w:sz w:val="21"/>
                <w:szCs w:val="21"/>
              </w:rPr>
              <w:t>i)</w:t>
            </w:r>
            <w:r w:rsidRPr="000A0852">
              <w:rPr>
                <w:rFonts w:ascii="Tahoma" w:hAnsi="Tahoma" w:cs="Tahoma"/>
                <w:sz w:val="21"/>
                <w:szCs w:val="21"/>
              </w:rPr>
              <w:t> v rozporu s § 64 písm. h) nezajistí, aby byly řádně zpracovávány protokoly o měření emisí,</w:t>
            </w:r>
          </w:p>
          <w:p w14:paraId="4749E3BA" w14:textId="77777777" w:rsidR="000A0852" w:rsidRPr="000A0852" w:rsidRDefault="000A0852" w:rsidP="000A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0A0852">
              <w:rPr>
                <w:rFonts w:ascii="Tahoma" w:hAnsi="Tahoma" w:cs="Tahoma"/>
                <w:b/>
                <w:bCs/>
                <w:sz w:val="21"/>
                <w:szCs w:val="21"/>
              </w:rPr>
              <w:t>j)</w:t>
            </w:r>
            <w:r w:rsidRPr="000A0852">
              <w:rPr>
                <w:rFonts w:ascii="Tahoma" w:hAnsi="Tahoma" w:cs="Tahoma"/>
                <w:sz w:val="21"/>
                <w:szCs w:val="21"/>
              </w:rPr>
              <w:t> v rozporu s § 64 písm. i) nezajistí, aby stanice měření emisí měla vytvořenu vnitřní organizační strukturu a systém vnitřní kontroly pro zajištění řádného výkonu měření emisí a souvisejících činností, nebo</w:t>
            </w:r>
          </w:p>
          <w:p w14:paraId="78B221A5" w14:textId="59BFC2F9" w:rsidR="000A0852" w:rsidRPr="009C68FB" w:rsidRDefault="000A0852" w:rsidP="000A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0A0852">
              <w:rPr>
                <w:rFonts w:ascii="Tahoma" w:hAnsi="Tahoma" w:cs="Tahoma"/>
                <w:b/>
                <w:bCs/>
                <w:sz w:val="21"/>
                <w:szCs w:val="21"/>
              </w:rPr>
              <w:t>k)</w:t>
            </w:r>
            <w:r w:rsidRPr="000A0852">
              <w:rPr>
                <w:rFonts w:ascii="Tahoma" w:hAnsi="Tahoma" w:cs="Tahoma"/>
                <w:sz w:val="21"/>
                <w:szCs w:val="21"/>
              </w:rPr>
              <w:t> v rozporu s § 64 písm. j) nezajistí, aby osoby provádějící měření emisí nebyly odměňovány způsobem, který by je motivoval ke</w:t>
            </w:r>
            <w:r w:rsidR="009C68FB">
              <w:rPr>
                <w:rFonts w:ascii="Tahoma" w:hAnsi="Tahoma" w:cs="Tahoma"/>
                <w:sz w:val="21"/>
                <w:szCs w:val="21"/>
              </w:rPr>
              <w:t> </w:t>
            </w:r>
            <w:r w:rsidRPr="000A0852">
              <w:rPr>
                <w:rFonts w:ascii="Tahoma" w:hAnsi="Tahoma" w:cs="Tahoma"/>
                <w:sz w:val="21"/>
                <w:szCs w:val="21"/>
              </w:rPr>
              <w:t>zkreslování výsledků měření emisí.</w:t>
            </w:r>
          </w:p>
          <w:p w14:paraId="63C71B4F" w14:textId="77777777" w:rsidR="009C68FB" w:rsidRPr="009C68FB" w:rsidRDefault="009C68FB" w:rsidP="000A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539CA0A" w14:textId="77777777" w:rsidR="009C68FB" w:rsidRPr="009C68FB" w:rsidRDefault="009C68FB" w:rsidP="009C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9C68FB">
              <w:rPr>
                <w:rFonts w:ascii="Tahoma" w:hAnsi="Tahoma" w:cs="Tahoma"/>
                <w:b/>
                <w:sz w:val="21"/>
                <w:szCs w:val="21"/>
              </w:rPr>
              <w:t>za přestupek se uloží pokuta</w:t>
            </w:r>
          </w:p>
          <w:p w14:paraId="7C2E18E6" w14:textId="77777777" w:rsidR="009C68FB" w:rsidRPr="009C68FB" w:rsidRDefault="009C68FB" w:rsidP="009C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6508AD02" w14:textId="2C47A1F2" w:rsidR="009C68FB" w:rsidRPr="009C68FB" w:rsidRDefault="009C68FB" w:rsidP="009C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9C68FB">
              <w:rPr>
                <w:rFonts w:ascii="Tahoma" w:hAnsi="Tahoma" w:cs="Tahoma"/>
                <w:b/>
                <w:sz w:val="21"/>
                <w:szCs w:val="21"/>
              </w:rPr>
              <w:t xml:space="preserve">do </w:t>
            </w:r>
            <w:r w:rsidRPr="009C68FB">
              <w:rPr>
                <w:rFonts w:ascii="Tahoma" w:hAnsi="Tahoma" w:cs="Tahoma"/>
                <w:b/>
                <w:sz w:val="21"/>
                <w:szCs w:val="21"/>
              </w:rPr>
              <w:t>5</w:t>
            </w:r>
            <w:r w:rsidRPr="009C68FB">
              <w:rPr>
                <w:rFonts w:ascii="Tahoma" w:hAnsi="Tahoma" w:cs="Tahoma"/>
                <w:b/>
                <w:sz w:val="21"/>
                <w:szCs w:val="21"/>
              </w:rPr>
              <w:t xml:space="preserve"> 000 000 Kč</w:t>
            </w:r>
            <w:r w:rsidRPr="009C68FB">
              <w:rPr>
                <w:rFonts w:ascii="Tahoma" w:hAnsi="Tahoma" w:cs="Tahoma"/>
                <w:sz w:val="21"/>
                <w:szCs w:val="21"/>
              </w:rPr>
              <w:t xml:space="preserve">, jde-li o přestupek podle písm. b), </w:t>
            </w:r>
            <w:r w:rsidRPr="009C68FB">
              <w:rPr>
                <w:rFonts w:ascii="Tahoma" w:hAnsi="Tahoma" w:cs="Tahoma"/>
                <w:sz w:val="21"/>
                <w:szCs w:val="21"/>
              </w:rPr>
              <w:t>g</w:t>
            </w:r>
            <w:r w:rsidRPr="009C68FB">
              <w:rPr>
                <w:rFonts w:ascii="Tahoma" w:hAnsi="Tahoma" w:cs="Tahoma"/>
                <w:sz w:val="21"/>
                <w:szCs w:val="21"/>
              </w:rPr>
              <w:t xml:space="preserve">), </w:t>
            </w:r>
            <w:r w:rsidRPr="009C68FB">
              <w:rPr>
                <w:rFonts w:ascii="Tahoma" w:hAnsi="Tahoma" w:cs="Tahoma"/>
                <w:sz w:val="21"/>
                <w:szCs w:val="21"/>
              </w:rPr>
              <w:t>k</w:t>
            </w:r>
            <w:r w:rsidRPr="009C68FB">
              <w:rPr>
                <w:rFonts w:ascii="Tahoma" w:hAnsi="Tahoma" w:cs="Tahoma"/>
                <w:sz w:val="21"/>
                <w:szCs w:val="21"/>
              </w:rPr>
              <w:t>)</w:t>
            </w:r>
          </w:p>
          <w:p w14:paraId="78202A07" w14:textId="77777777" w:rsidR="009C68FB" w:rsidRPr="009C68FB" w:rsidRDefault="009C68FB" w:rsidP="009C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8E21B97" w14:textId="2CCB639A" w:rsidR="009C68FB" w:rsidRPr="009C68FB" w:rsidRDefault="009C68FB" w:rsidP="009C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9C68FB">
              <w:rPr>
                <w:rFonts w:ascii="Tahoma" w:hAnsi="Tahoma" w:cs="Tahoma"/>
                <w:b/>
                <w:sz w:val="21"/>
                <w:szCs w:val="21"/>
              </w:rPr>
              <w:t xml:space="preserve">do </w:t>
            </w:r>
            <w:r w:rsidRPr="009C68FB">
              <w:rPr>
                <w:rFonts w:ascii="Tahoma" w:hAnsi="Tahoma" w:cs="Tahoma"/>
                <w:b/>
                <w:sz w:val="21"/>
                <w:szCs w:val="21"/>
              </w:rPr>
              <w:t>5</w:t>
            </w:r>
            <w:r w:rsidRPr="009C68FB">
              <w:rPr>
                <w:rFonts w:ascii="Tahoma" w:hAnsi="Tahoma" w:cs="Tahoma"/>
                <w:b/>
                <w:sz w:val="21"/>
                <w:szCs w:val="21"/>
              </w:rPr>
              <w:t>00 000 Kč</w:t>
            </w:r>
            <w:r w:rsidRPr="009C68FB">
              <w:rPr>
                <w:rFonts w:ascii="Tahoma" w:hAnsi="Tahoma" w:cs="Tahoma"/>
                <w:sz w:val="21"/>
                <w:szCs w:val="21"/>
              </w:rPr>
              <w:t xml:space="preserve">, jde-li o přestupek podle písm. c), </w:t>
            </w:r>
            <w:r w:rsidRPr="009C68FB">
              <w:rPr>
                <w:rFonts w:ascii="Tahoma" w:hAnsi="Tahoma" w:cs="Tahoma"/>
                <w:sz w:val="21"/>
                <w:szCs w:val="21"/>
              </w:rPr>
              <w:t>d</w:t>
            </w:r>
            <w:r w:rsidRPr="009C68FB">
              <w:rPr>
                <w:rFonts w:ascii="Tahoma" w:hAnsi="Tahoma" w:cs="Tahoma"/>
                <w:sz w:val="21"/>
                <w:szCs w:val="21"/>
              </w:rPr>
              <w:t xml:space="preserve">), </w:t>
            </w:r>
            <w:r w:rsidRPr="009C68FB">
              <w:rPr>
                <w:rFonts w:ascii="Tahoma" w:hAnsi="Tahoma" w:cs="Tahoma"/>
                <w:sz w:val="21"/>
                <w:szCs w:val="21"/>
              </w:rPr>
              <w:t>e</w:t>
            </w:r>
            <w:r w:rsidRPr="009C68FB">
              <w:rPr>
                <w:rFonts w:ascii="Tahoma" w:hAnsi="Tahoma" w:cs="Tahoma"/>
                <w:sz w:val="21"/>
                <w:szCs w:val="21"/>
              </w:rPr>
              <w:t>),</w:t>
            </w:r>
            <w:r w:rsidRPr="009C68FB">
              <w:rPr>
                <w:rFonts w:ascii="Tahoma" w:hAnsi="Tahoma" w:cs="Tahoma"/>
                <w:sz w:val="21"/>
                <w:szCs w:val="21"/>
              </w:rPr>
              <w:t xml:space="preserve"> f</w:t>
            </w:r>
            <w:r w:rsidRPr="009C68FB">
              <w:rPr>
                <w:rFonts w:ascii="Tahoma" w:hAnsi="Tahoma" w:cs="Tahoma"/>
                <w:sz w:val="21"/>
                <w:szCs w:val="21"/>
              </w:rPr>
              <w:t>),</w:t>
            </w:r>
            <w:r w:rsidRPr="009C68FB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9C68FB">
              <w:rPr>
                <w:rFonts w:ascii="Tahoma" w:hAnsi="Tahoma" w:cs="Tahoma"/>
                <w:sz w:val="21"/>
                <w:szCs w:val="21"/>
              </w:rPr>
              <w:t>h)</w:t>
            </w:r>
            <w:r w:rsidRPr="009C68FB">
              <w:rPr>
                <w:rFonts w:ascii="Tahoma" w:hAnsi="Tahoma" w:cs="Tahoma"/>
                <w:sz w:val="21"/>
                <w:szCs w:val="21"/>
              </w:rPr>
              <w:t>, j</w:t>
            </w:r>
            <w:r w:rsidRPr="009C68FB">
              <w:rPr>
                <w:rFonts w:ascii="Tahoma" w:hAnsi="Tahoma" w:cs="Tahoma"/>
                <w:sz w:val="21"/>
                <w:szCs w:val="21"/>
              </w:rPr>
              <w:t>)</w:t>
            </w:r>
          </w:p>
          <w:p w14:paraId="6C8818F6" w14:textId="77777777" w:rsidR="009C68FB" w:rsidRPr="009C68FB" w:rsidRDefault="009C68FB" w:rsidP="009C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777C2394" w14:textId="706DE497" w:rsidR="009C68FB" w:rsidRPr="000A0852" w:rsidRDefault="009C68FB" w:rsidP="000A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9C68FB">
              <w:rPr>
                <w:rFonts w:ascii="Tahoma" w:hAnsi="Tahoma" w:cs="Tahoma"/>
                <w:b/>
                <w:bCs/>
                <w:sz w:val="21"/>
                <w:szCs w:val="21"/>
              </w:rPr>
              <w:t>do 50 0000</w:t>
            </w:r>
            <w:r w:rsidRPr="009C68FB">
              <w:rPr>
                <w:rFonts w:ascii="Tahoma" w:hAnsi="Tahoma" w:cs="Tahoma"/>
                <w:sz w:val="21"/>
                <w:szCs w:val="21"/>
              </w:rPr>
              <w:t>, jde-li o přestupek podle písm. a), i)</w:t>
            </w:r>
          </w:p>
          <w:p w14:paraId="3AE44734" w14:textId="77777777" w:rsidR="000A0852" w:rsidRPr="00022564" w:rsidRDefault="000A0852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22564" w:rsidRPr="00022564" w14:paraId="0949C0EA" w14:textId="77777777" w:rsidTr="00810D36">
        <w:tc>
          <w:tcPr>
            <w:tcW w:w="2830" w:type="dxa"/>
          </w:tcPr>
          <w:p w14:paraId="3E45C606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5CAA4E1" w14:textId="77777777" w:rsidR="00022564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21. Nejčastější dotazy</w:t>
            </w:r>
          </w:p>
          <w:p w14:paraId="1A241745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759D6923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32D750F6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22564" w:rsidRPr="00022564" w14:paraId="60E8CFA6" w14:textId="77777777" w:rsidTr="00810D36">
        <w:tc>
          <w:tcPr>
            <w:tcW w:w="2830" w:type="dxa"/>
          </w:tcPr>
          <w:p w14:paraId="6D7A98C9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34457AD" w14:textId="77777777" w:rsidR="00022564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22. Další informace</w:t>
            </w:r>
          </w:p>
          <w:p w14:paraId="3FE436AE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311278D8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2CB2C2D2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22564" w:rsidRPr="00022564" w14:paraId="4ADC11F2" w14:textId="77777777" w:rsidTr="00810D36">
        <w:tc>
          <w:tcPr>
            <w:tcW w:w="2830" w:type="dxa"/>
          </w:tcPr>
          <w:p w14:paraId="5E72F995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BDDA0A4" w14:textId="77777777" w:rsidR="00022564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23. Informace o popisovaném postupu (o řešení životní situace) je možné získat také z jiných zdrojů nebo v jiné formě</w:t>
            </w:r>
          </w:p>
          <w:p w14:paraId="0068B9C7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4CABC70E" w14:textId="77777777" w:rsidR="00022564" w:rsidRPr="00A6747A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75005407" w14:textId="77777777" w:rsid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hyperlink r:id="rId7" w:history="1">
              <w:r w:rsidRPr="00A6747A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www.mdcr.cz</w:t>
              </w:r>
            </w:hyperlink>
          </w:p>
          <w:p w14:paraId="6CE9F4C5" w14:textId="77777777" w:rsidR="009C68FB" w:rsidRDefault="009C68FB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4772CEB9" w14:textId="77777777" w:rsidR="009C68FB" w:rsidRPr="00AC5CD5" w:rsidRDefault="009C68FB" w:rsidP="009C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hyperlink r:id="rId8" w:history="1">
              <w:r w:rsidRPr="00AC5CD5">
                <w:rPr>
                  <w:rStyle w:val="Hypertextovodkaz"/>
                  <w:rFonts w:ascii="Tahoma" w:hAnsi="Tahoma" w:cs="Tahoma"/>
                </w:rPr>
                <w:t>www.portal.gov.cz/obcan/</w:t>
              </w:r>
            </w:hyperlink>
          </w:p>
          <w:p w14:paraId="28A48702" w14:textId="77777777" w:rsidR="00022564" w:rsidRPr="00A6747A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22564" w:rsidRPr="00022564" w14:paraId="3D98A711" w14:textId="77777777" w:rsidTr="00810D36">
        <w:tc>
          <w:tcPr>
            <w:tcW w:w="2830" w:type="dxa"/>
          </w:tcPr>
          <w:p w14:paraId="77A94FEC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56BF6DD" w14:textId="77777777" w:rsidR="00022564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24. Související životní situace   a návody jak je řešit</w:t>
            </w:r>
          </w:p>
          <w:p w14:paraId="09EA45F1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7B89F73A" w14:textId="77777777" w:rsidR="00022564" w:rsidRPr="00A6747A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76DE739D" w14:textId="77777777" w:rsidR="00022564" w:rsidRPr="00A6747A" w:rsidRDefault="00022564" w:rsidP="00022564">
            <w:pPr>
              <w:tabs>
                <w:tab w:val="left" w:pos="1425"/>
              </w:tabs>
              <w:rPr>
                <w:rFonts w:ascii="Tahoma" w:hAnsi="Tahoma" w:cs="Tahoma"/>
                <w:color w:val="2F5496"/>
                <w:sz w:val="21"/>
                <w:szCs w:val="21"/>
              </w:rPr>
            </w:pPr>
            <w:hyperlink r:id="rId9" w:history="1">
              <w:r w:rsidRPr="00A6747A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Doprava | Frýdek-Místek (frydekmistek.cz)</w:t>
              </w:r>
            </w:hyperlink>
          </w:p>
          <w:p w14:paraId="4F063E80" w14:textId="77777777" w:rsidR="00022564" w:rsidRPr="00A6747A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22564" w:rsidRPr="00022564" w14:paraId="4D72120B" w14:textId="77777777" w:rsidTr="00810D36">
        <w:tc>
          <w:tcPr>
            <w:tcW w:w="2830" w:type="dxa"/>
          </w:tcPr>
          <w:p w14:paraId="244E069A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0600A19" w14:textId="77777777" w:rsidR="00022564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25. Za správnost popisu odpovídá útvar</w:t>
            </w:r>
          </w:p>
          <w:p w14:paraId="5F705E36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74DB247E" w14:textId="77777777" w:rsidR="00022564" w:rsidRPr="00A6747A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613DEAD" w14:textId="77777777" w:rsidR="00022564" w:rsidRPr="00A6747A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</w:p>
          <w:p w14:paraId="135251B7" w14:textId="77777777" w:rsidR="00022564" w:rsidRPr="00A6747A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>Odbor dopravy a silničního hospodářství</w:t>
            </w:r>
          </w:p>
          <w:p w14:paraId="58159C2A" w14:textId="77777777" w:rsidR="00022564" w:rsidRPr="00A6747A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 xml:space="preserve">Oddělení </w:t>
            </w:r>
            <w:r w:rsidR="001302A9" w:rsidRPr="00A6747A">
              <w:rPr>
                <w:rFonts w:ascii="Tahoma" w:hAnsi="Tahoma" w:cs="Tahoma"/>
                <w:sz w:val="21"/>
                <w:szCs w:val="21"/>
              </w:rPr>
              <w:t>dopravně správních agend</w:t>
            </w:r>
          </w:p>
          <w:p w14:paraId="5014EA6C" w14:textId="77777777" w:rsidR="00022564" w:rsidRPr="00A6747A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22564" w:rsidRPr="00022564" w14:paraId="3EE7C4F7" w14:textId="77777777" w:rsidTr="00810D36">
        <w:tc>
          <w:tcPr>
            <w:tcW w:w="2830" w:type="dxa"/>
          </w:tcPr>
          <w:p w14:paraId="2C2AFD8C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84DBDA1" w14:textId="77777777" w:rsidR="00022564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26. Kontaktní osoba</w:t>
            </w:r>
          </w:p>
          <w:p w14:paraId="29706DD5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59323B86" w14:textId="77777777" w:rsidR="00022564" w:rsidRPr="00A6747A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772277E4" w14:textId="77777777" w:rsidR="00022564" w:rsidRPr="00A6747A" w:rsidRDefault="001302A9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A6747A">
              <w:rPr>
                <w:rFonts w:ascii="Tahoma" w:hAnsi="Tahoma" w:cs="Tahoma"/>
                <w:sz w:val="21"/>
                <w:szCs w:val="21"/>
              </w:rPr>
              <w:t xml:space="preserve">Mgr. Martina Nowáková, vedoucí oddělení dopravně správních agend </w:t>
            </w:r>
          </w:p>
          <w:p w14:paraId="005E5B78" w14:textId="77777777" w:rsidR="001302A9" w:rsidRPr="00A6747A" w:rsidRDefault="001302A9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22564" w:rsidRPr="00022564" w14:paraId="6653CD0F" w14:textId="77777777" w:rsidTr="00810D36">
        <w:tc>
          <w:tcPr>
            <w:tcW w:w="2830" w:type="dxa"/>
          </w:tcPr>
          <w:p w14:paraId="5C7BFE50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BD82F56" w14:textId="77777777" w:rsidR="00022564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27. Popis je zpracován podle právního stavu ke dni</w:t>
            </w:r>
          </w:p>
          <w:p w14:paraId="4F9CBBC6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4ADC8A59" w14:textId="77777777" w:rsidR="00022564" w:rsidRPr="00A6747A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09B455FF" w14:textId="25AC0398" w:rsidR="00022564" w:rsidRPr="00A6747A" w:rsidRDefault="00C5438B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5.1.2026</w:t>
            </w:r>
            <w:r w:rsidR="00022564" w:rsidRPr="00A6747A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</w:tr>
      <w:tr w:rsidR="00022564" w:rsidRPr="00022564" w14:paraId="6135F217" w14:textId="77777777" w:rsidTr="00810D36">
        <w:tc>
          <w:tcPr>
            <w:tcW w:w="2830" w:type="dxa"/>
          </w:tcPr>
          <w:p w14:paraId="37EEA5D8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95D30CD" w14:textId="77777777" w:rsidR="002A0796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28. Popis byl naposledy aktualizován</w:t>
            </w:r>
          </w:p>
          <w:p w14:paraId="67260070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37EBABF8" w14:textId="77777777" w:rsidR="00022564" w:rsidRPr="00A6747A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6731166B" w14:textId="238370A3" w:rsidR="00022564" w:rsidRPr="00A6747A" w:rsidRDefault="009C68FB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5.1.2026</w:t>
            </w:r>
          </w:p>
        </w:tc>
      </w:tr>
      <w:tr w:rsidR="00022564" w:rsidRPr="00022564" w14:paraId="45524E0E" w14:textId="77777777" w:rsidTr="00810D36">
        <w:tc>
          <w:tcPr>
            <w:tcW w:w="2830" w:type="dxa"/>
          </w:tcPr>
          <w:p w14:paraId="6D9559C8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5A25069" w14:textId="77777777" w:rsidR="00022564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29. Datum konce platnosti popisu</w:t>
            </w:r>
          </w:p>
          <w:p w14:paraId="0EF37E46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2E400AC3" w14:textId="77777777" w:rsidR="00022564" w:rsidRPr="00A6747A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69E9B1AE" w14:textId="2693F16C" w:rsidR="00022564" w:rsidRPr="00A6747A" w:rsidRDefault="00C5438B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</w:t>
            </w:r>
            <w:r w:rsidR="00022564" w:rsidRPr="00A6747A">
              <w:rPr>
                <w:rFonts w:ascii="Tahoma" w:hAnsi="Tahoma" w:cs="Tahoma"/>
                <w:sz w:val="21"/>
                <w:szCs w:val="21"/>
              </w:rPr>
              <w:t>onec platnosti není stanoven</w:t>
            </w:r>
          </w:p>
        </w:tc>
      </w:tr>
      <w:tr w:rsidR="00022564" w:rsidRPr="00022564" w14:paraId="42A1BB09" w14:textId="77777777" w:rsidTr="00810D36">
        <w:tc>
          <w:tcPr>
            <w:tcW w:w="2830" w:type="dxa"/>
          </w:tcPr>
          <w:p w14:paraId="018953DE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C632AE4" w14:textId="77777777" w:rsidR="00022564" w:rsidRPr="00F8412B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</w:rPr>
            </w:pPr>
            <w:r w:rsidRPr="00F8412B">
              <w:rPr>
                <w:rFonts w:ascii="Tahoma" w:hAnsi="Tahoma" w:cs="Tahoma"/>
                <w:b/>
              </w:rPr>
              <w:t>30. Případná upřesnění              a poznámky k řešení životní situace</w:t>
            </w:r>
          </w:p>
          <w:p w14:paraId="53712BFE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66" w:type="dxa"/>
          </w:tcPr>
          <w:p w14:paraId="37B19956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3354432C" w14:textId="77777777" w:rsidR="00022564" w:rsidRPr="00022564" w:rsidRDefault="00022564" w:rsidP="0002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5191301F" w14:textId="77777777" w:rsidR="002967D5" w:rsidRPr="00022564" w:rsidRDefault="002967D5" w:rsidP="002967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sectPr w:rsidR="002967D5" w:rsidRPr="00022564">
      <w:headerReference w:type="defaul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3E19" w14:textId="77777777" w:rsidR="001B26E0" w:rsidRDefault="001B26E0" w:rsidP="00F8412B">
      <w:pPr>
        <w:spacing w:after="0" w:line="240" w:lineRule="auto"/>
      </w:pPr>
      <w:r>
        <w:separator/>
      </w:r>
    </w:p>
  </w:endnote>
  <w:endnote w:type="continuationSeparator" w:id="0">
    <w:p w14:paraId="7E47E392" w14:textId="77777777" w:rsidR="001B26E0" w:rsidRDefault="001B26E0" w:rsidP="00F8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FB40" w14:textId="77777777" w:rsidR="001B26E0" w:rsidRDefault="001B26E0" w:rsidP="00F8412B">
      <w:pPr>
        <w:spacing w:after="0" w:line="240" w:lineRule="auto"/>
      </w:pPr>
      <w:r>
        <w:separator/>
      </w:r>
    </w:p>
  </w:footnote>
  <w:footnote w:type="continuationSeparator" w:id="0">
    <w:p w14:paraId="680FB0A5" w14:textId="77777777" w:rsidR="001B26E0" w:rsidRDefault="001B26E0" w:rsidP="00F84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4A5C" w14:textId="545A03A6" w:rsidR="00F8412B" w:rsidRDefault="000B2303" w:rsidP="00F8412B">
    <w:pPr>
      <w:pStyle w:val="Zhlav"/>
      <w:jc w:val="center"/>
    </w:pPr>
    <w:r>
      <w:rPr>
        <w:rFonts w:ascii="Tahoma" w:hAnsi="Tahoma" w:cs="Tahoma"/>
        <w:noProof/>
        <w:color w:val="000000"/>
        <w:sz w:val="21"/>
        <w:szCs w:val="21"/>
      </w:rPr>
      <w:drawing>
        <wp:inline distT="0" distB="0" distL="0" distR="0" wp14:anchorId="5E4F75BF" wp14:editId="6D579773">
          <wp:extent cx="2247900" cy="5905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C4CE8"/>
    <w:multiLevelType w:val="hybridMultilevel"/>
    <w:tmpl w:val="A22A98DC"/>
    <w:lvl w:ilvl="0" w:tplc="20BAE27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C5791"/>
    <w:multiLevelType w:val="multilevel"/>
    <w:tmpl w:val="1814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29A96641"/>
    <w:multiLevelType w:val="hybridMultilevel"/>
    <w:tmpl w:val="005C0D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E3A08"/>
    <w:multiLevelType w:val="hybridMultilevel"/>
    <w:tmpl w:val="1FA8DD7A"/>
    <w:lvl w:ilvl="0" w:tplc="71D8CB4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45C25"/>
    <w:multiLevelType w:val="hybridMultilevel"/>
    <w:tmpl w:val="D3B0BE68"/>
    <w:lvl w:ilvl="0" w:tplc="A704F3E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90B5A"/>
    <w:multiLevelType w:val="hybridMultilevel"/>
    <w:tmpl w:val="B40234FE"/>
    <w:lvl w:ilvl="0" w:tplc="9DD69B6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B6FA6"/>
    <w:multiLevelType w:val="multilevel"/>
    <w:tmpl w:val="EF8C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7A08461A"/>
    <w:multiLevelType w:val="hybridMultilevel"/>
    <w:tmpl w:val="059C6FC8"/>
    <w:lvl w:ilvl="0" w:tplc="EE8867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F1686"/>
    <w:multiLevelType w:val="hybridMultilevel"/>
    <w:tmpl w:val="8C9A709C"/>
    <w:lvl w:ilvl="0" w:tplc="38CE882C">
      <w:start w:val="73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802009">
    <w:abstractNumId w:val="6"/>
  </w:num>
  <w:num w:numId="2" w16cid:durableId="254167763">
    <w:abstractNumId w:val="1"/>
  </w:num>
  <w:num w:numId="3" w16cid:durableId="983316728">
    <w:abstractNumId w:val="7"/>
  </w:num>
  <w:num w:numId="4" w16cid:durableId="1279288864">
    <w:abstractNumId w:val="8"/>
  </w:num>
  <w:num w:numId="5" w16cid:durableId="913052559">
    <w:abstractNumId w:val="2"/>
  </w:num>
  <w:num w:numId="6" w16cid:durableId="1452169732">
    <w:abstractNumId w:val="0"/>
  </w:num>
  <w:num w:numId="7" w16cid:durableId="1623073308">
    <w:abstractNumId w:val="5"/>
  </w:num>
  <w:num w:numId="8" w16cid:durableId="566646340">
    <w:abstractNumId w:val="3"/>
  </w:num>
  <w:num w:numId="9" w16cid:durableId="146212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AD"/>
    <w:rsid w:val="00022564"/>
    <w:rsid w:val="00040CD4"/>
    <w:rsid w:val="00073FAB"/>
    <w:rsid w:val="000A0852"/>
    <w:rsid w:val="000A0B5B"/>
    <w:rsid w:val="000A2353"/>
    <w:rsid w:val="000B2303"/>
    <w:rsid w:val="00123B2E"/>
    <w:rsid w:val="001263E2"/>
    <w:rsid w:val="001302A9"/>
    <w:rsid w:val="00167057"/>
    <w:rsid w:val="001902DA"/>
    <w:rsid w:val="00196166"/>
    <w:rsid w:val="001B1A2D"/>
    <w:rsid w:val="001B26E0"/>
    <w:rsid w:val="001C741B"/>
    <w:rsid w:val="00207128"/>
    <w:rsid w:val="0021721D"/>
    <w:rsid w:val="00223000"/>
    <w:rsid w:val="0027000A"/>
    <w:rsid w:val="002967D5"/>
    <w:rsid w:val="002A0796"/>
    <w:rsid w:val="002A1E6A"/>
    <w:rsid w:val="002A7086"/>
    <w:rsid w:val="002C7276"/>
    <w:rsid w:val="002E6FD5"/>
    <w:rsid w:val="00322070"/>
    <w:rsid w:val="00353905"/>
    <w:rsid w:val="00397712"/>
    <w:rsid w:val="003B4995"/>
    <w:rsid w:val="004164D4"/>
    <w:rsid w:val="0045491E"/>
    <w:rsid w:val="00474B0B"/>
    <w:rsid w:val="00483394"/>
    <w:rsid w:val="004A7C5D"/>
    <w:rsid w:val="004C1BF9"/>
    <w:rsid w:val="004E59B4"/>
    <w:rsid w:val="004F6406"/>
    <w:rsid w:val="00554332"/>
    <w:rsid w:val="00560F29"/>
    <w:rsid w:val="005770FE"/>
    <w:rsid w:val="005A1F6F"/>
    <w:rsid w:val="005A73D4"/>
    <w:rsid w:val="005C3DAB"/>
    <w:rsid w:val="005D4E77"/>
    <w:rsid w:val="005F4A7F"/>
    <w:rsid w:val="00642DC6"/>
    <w:rsid w:val="006472AC"/>
    <w:rsid w:val="00653433"/>
    <w:rsid w:val="006714AD"/>
    <w:rsid w:val="00683E12"/>
    <w:rsid w:val="00697EAB"/>
    <w:rsid w:val="006B4FAC"/>
    <w:rsid w:val="007834E1"/>
    <w:rsid w:val="00785CAB"/>
    <w:rsid w:val="007A5941"/>
    <w:rsid w:val="007B49E2"/>
    <w:rsid w:val="007C7D37"/>
    <w:rsid w:val="007F15ED"/>
    <w:rsid w:val="007F252B"/>
    <w:rsid w:val="00810D36"/>
    <w:rsid w:val="00833E1A"/>
    <w:rsid w:val="0086214B"/>
    <w:rsid w:val="00867622"/>
    <w:rsid w:val="00870792"/>
    <w:rsid w:val="0088153B"/>
    <w:rsid w:val="008A5E74"/>
    <w:rsid w:val="008C00A9"/>
    <w:rsid w:val="008F5ABA"/>
    <w:rsid w:val="009263C8"/>
    <w:rsid w:val="00933568"/>
    <w:rsid w:val="009405D0"/>
    <w:rsid w:val="00970F11"/>
    <w:rsid w:val="00986C0F"/>
    <w:rsid w:val="00997387"/>
    <w:rsid w:val="0099781C"/>
    <w:rsid w:val="009A13DF"/>
    <w:rsid w:val="009A5BCA"/>
    <w:rsid w:val="009B761A"/>
    <w:rsid w:val="009C68FB"/>
    <w:rsid w:val="009E73BD"/>
    <w:rsid w:val="009F58BB"/>
    <w:rsid w:val="00A228A7"/>
    <w:rsid w:val="00A6747A"/>
    <w:rsid w:val="00A81AE2"/>
    <w:rsid w:val="00A85B00"/>
    <w:rsid w:val="00AC0991"/>
    <w:rsid w:val="00AC4A92"/>
    <w:rsid w:val="00AC608C"/>
    <w:rsid w:val="00B165A5"/>
    <w:rsid w:val="00B3425C"/>
    <w:rsid w:val="00B422A8"/>
    <w:rsid w:val="00B47FBC"/>
    <w:rsid w:val="00B628E2"/>
    <w:rsid w:val="00BA02CA"/>
    <w:rsid w:val="00C25F89"/>
    <w:rsid w:val="00C5438B"/>
    <w:rsid w:val="00C94494"/>
    <w:rsid w:val="00CA24B2"/>
    <w:rsid w:val="00CB3532"/>
    <w:rsid w:val="00CD0A13"/>
    <w:rsid w:val="00D03C47"/>
    <w:rsid w:val="00D728A9"/>
    <w:rsid w:val="00D736B2"/>
    <w:rsid w:val="00DB19D9"/>
    <w:rsid w:val="00DD171E"/>
    <w:rsid w:val="00E00131"/>
    <w:rsid w:val="00E11675"/>
    <w:rsid w:val="00E30BCB"/>
    <w:rsid w:val="00E3634F"/>
    <w:rsid w:val="00E4083C"/>
    <w:rsid w:val="00E435D6"/>
    <w:rsid w:val="00E50115"/>
    <w:rsid w:val="00E71785"/>
    <w:rsid w:val="00E94EB6"/>
    <w:rsid w:val="00EA7CF0"/>
    <w:rsid w:val="00EB11F6"/>
    <w:rsid w:val="00EB446D"/>
    <w:rsid w:val="00ED414F"/>
    <w:rsid w:val="00EE5008"/>
    <w:rsid w:val="00EF065E"/>
    <w:rsid w:val="00F8412B"/>
    <w:rsid w:val="00FC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27AEFB"/>
  <w15:chartTrackingRefBased/>
  <w15:docId w15:val="{AA137309-1926-4C7A-886B-A86B1493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CA24B2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86214B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textovodkaz">
    <w:name w:val="Hyperlink"/>
    <w:uiPriority w:val="99"/>
    <w:rsid w:val="00E435D6"/>
    <w:rPr>
      <w:color w:val="0000FF"/>
      <w:u w:val="single"/>
    </w:rPr>
  </w:style>
  <w:style w:type="character" w:styleId="Sledovanodkaz">
    <w:name w:val="FollowedHyperlink"/>
    <w:uiPriority w:val="99"/>
    <w:rsid w:val="008C00A9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841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8412B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841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412B"/>
    <w:rPr>
      <w:rFonts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810D3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770FE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A6747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6747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96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2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0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3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66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gov.cz/obc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dc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rydekmistek.cz/potrebuji-vyridit/doprav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CC0A.CDB903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1130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>XP</Company>
  <LinksUpToDate>false</LinksUpToDate>
  <CharactersWithSpaces>7788</CharactersWithSpaces>
  <SharedDoc>false</SharedDoc>
  <HLinks>
    <vt:vector size="30" baseType="variant">
      <vt:variant>
        <vt:i4>2424936</vt:i4>
      </vt:variant>
      <vt:variant>
        <vt:i4>9</vt:i4>
      </vt:variant>
      <vt:variant>
        <vt:i4>0</vt:i4>
      </vt:variant>
      <vt:variant>
        <vt:i4>5</vt:i4>
      </vt:variant>
      <vt:variant>
        <vt:lpwstr>https://www.frydekmistek.cz/potrebuji-vyridit/doprava/</vt:lpwstr>
      </vt:variant>
      <vt:variant>
        <vt:lpwstr/>
      </vt:variant>
      <vt:variant>
        <vt:i4>7405605</vt:i4>
      </vt:variant>
      <vt:variant>
        <vt:i4>6</vt:i4>
      </vt:variant>
      <vt:variant>
        <vt:i4>0</vt:i4>
      </vt:variant>
      <vt:variant>
        <vt:i4>5</vt:i4>
      </vt:variant>
      <vt:variant>
        <vt:lpwstr>http://www.mdcr.cz/</vt:lpwstr>
      </vt:variant>
      <vt:variant>
        <vt:lpwstr/>
      </vt:variant>
      <vt:variant>
        <vt:i4>2162803</vt:i4>
      </vt:variant>
      <vt:variant>
        <vt:i4>3</vt:i4>
      </vt:variant>
      <vt:variant>
        <vt:i4>0</vt:i4>
      </vt:variant>
      <vt:variant>
        <vt:i4>5</vt:i4>
      </vt:variant>
      <vt:variant>
        <vt:lpwstr>https://www.frydekmistek.cz/magistrat/odbory-magistratu/odbor-dopravy-a-silnicniho-hospodarstvi/tiskopisy/</vt:lpwstr>
      </vt:variant>
      <vt:variant>
        <vt:lpwstr/>
      </vt:variant>
      <vt:variant>
        <vt:i4>2162803</vt:i4>
      </vt:variant>
      <vt:variant>
        <vt:i4>0</vt:i4>
      </vt:variant>
      <vt:variant>
        <vt:i4>0</vt:i4>
      </vt:variant>
      <vt:variant>
        <vt:i4>5</vt:i4>
      </vt:variant>
      <vt:variant>
        <vt:lpwstr>https://www.frydekmistek.cz/magistrat/odbory-magistratu/odbor-dopravy-a-silnicniho-hospodarstvi/tiskopisy/</vt:lpwstr>
      </vt:variant>
      <vt:variant>
        <vt:lpwstr/>
      </vt:variant>
      <vt:variant>
        <vt:i4>3670025</vt:i4>
      </vt:variant>
      <vt:variant>
        <vt:i4>20504</vt:i4>
      </vt:variant>
      <vt:variant>
        <vt:i4>1025</vt:i4>
      </vt:variant>
      <vt:variant>
        <vt:i4>1</vt:i4>
      </vt:variant>
      <vt:variant>
        <vt:lpwstr>cid:image001.png@01D3CC0A.CDB903B0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subject/>
  <dc:creator>sebestovam</dc:creator>
  <cp:keywords/>
  <dc:description/>
  <cp:lastModifiedBy>Mgr. Martina Nowáková</cp:lastModifiedBy>
  <cp:revision>8</cp:revision>
  <cp:lastPrinted>2026-01-21T13:52:00Z</cp:lastPrinted>
  <dcterms:created xsi:type="dcterms:W3CDTF">2026-01-19T16:31:00Z</dcterms:created>
  <dcterms:modified xsi:type="dcterms:W3CDTF">2026-01-21T14:28:00Z</dcterms:modified>
</cp:coreProperties>
</file>