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DB99" w14:textId="77777777" w:rsidR="00346592" w:rsidRPr="00EA2D67" w:rsidRDefault="003E2F68" w:rsidP="0031156A">
      <w:pPr>
        <w:ind w:left="360"/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Seznam </w:t>
      </w:r>
      <w:r w:rsidR="0031156A"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standardů</w:t>
      </w:r>
      <w:r w:rsidR="001848CB"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a seznam příloh </w:t>
      </w:r>
      <w:r w:rsidR="00D15BBB"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k jednotlivým</w:t>
      </w:r>
      <w:r w:rsidR="001848CB"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standardů</w:t>
      </w:r>
      <w:r w:rsidR="00D15BBB"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m</w:t>
      </w:r>
      <w:r w:rsidR="0031156A" w:rsidRPr="00EA2D67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kvality</w:t>
      </w:r>
    </w:p>
    <w:p w14:paraId="54485E36" w14:textId="77777777" w:rsidR="00C96EAB" w:rsidRDefault="00C96EAB" w:rsidP="0031156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7533187" w14:textId="77777777" w:rsidR="00C96EAB" w:rsidRPr="00EA2D67" w:rsidRDefault="00C96EAB" w:rsidP="003E2F68">
      <w:pPr>
        <w:pStyle w:val="Odstavecseseznamem"/>
        <w:numPr>
          <w:ilvl w:val="0"/>
          <w:numId w:val="30"/>
        </w:numPr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1: Místní a časová dostupnost</w:t>
      </w:r>
    </w:p>
    <w:p w14:paraId="4DA0082B" w14:textId="77777777" w:rsidR="00223150" w:rsidRPr="00890059" w:rsidRDefault="00580D05" w:rsidP="00366408">
      <w:pPr>
        <w:pStyle w:val="Odstavecseseznamem"/>
        <w:spacing w:line="12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664AD7" w14:textId="77777777" w:rsidR="003E2F68" w:rsidRPr="00890059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E2F68" w:rsidRPr="00890059">
        <w:rPr>
          <w:b/>
          <w:sz w:val="24"/>
          <w:szCs w:val="24"/>
        </w:rPr>
        <w:t>Seznam příloh k</w:t>
      </w:r>
      <w:r w:rsidR="00223150" w:rsidRPr="00890059">
        <w:rPr>
          <w:b/>
          <w:sz w:val="24"/>
          <w:szCs w:val="24"/>
        </w:rPr>
        <w:t>e</w:t>
      </w:r>
      <w:r w:rsidR="003E2F68" w:rsidRPr="00890059">
        <w:rPr>
          <w:sz w:val="24"/>
          <w:szCs w:val="24"/>
        </w:rPr>
        <w:t> </w:t>
      </w:r>
      <w:r w:rsidR="003E2F68" w:rsidRPr="00890059">
        <w:rPr>
          <w:b/>
          <w:sz w:val="24"/>
          <w:szCs w:val="24"/>
        </w:rPr>
        <w:t>standardu č. 1</w:t>
      </w:r>
      <w:r w:rsidR="00223150" w:rsidRPr="00890059">
        <w:rPr>
          <w:b/>
          <w:sz w:val="24"/>
          <w:szCs w:val="24"/>
        </w:rPr>
        <w:t>:</w:t>
      </w:r>
    </w:p>
    <w:p w14:paraId="6251DF30" w14:textId="77777777" w:rsidR="003E2F68" w:rsidRPr="00223150" w:rsidRDefault="003E2F68" w:rsidP="00BB4981">
      <w:pPr>
        <w:pStyle w:val="Odstavecseseznamem"/>
        <w:numPr>
          <w:ilvl w:val="2"/>
          <w:numId w:val="30"/>
        </w:numPr>
        <w:spacing w:after="120" w:line="276" w:lineRule="auto"/>
        <w:ind w:left="284" w:firstLine="437"/>
        <w:jc w:val="both"/>
        <w:rPr>
          <w:sz w:val="24"/>
          <w:szCs w:val="24"/>
        </w:rPr>
      </w:pPr>
      <w:r w:rsidRPr="00BB4981">
        <w:rPr>
          <w:b/>
          <w:sz w:val="24"/>
          <w:szCs w:val="24"/>
        </w:rPr>
        <w:t>Příloha č. 1</w:t>
      </w:r>
      <w:r w:rsidR="00223150" w:rsidRPr="00223150">
        <w:rPr>
          <w:sz w:val="24"/>
          <w:szCs w:val="24"/>
        </w:rPr>
        <w:t xml:space="preserve"> -</w:t>
      </w:r>
      <w:r w:rsidRPr="00223150">
        <w:rPr>
          <w:sz w:val="24"/>
          <w:szCs w:val="24"/>
        </w:rPr>
        <w:t xml:space="preserve"> Mapa správního obvodu města Frýdku-Místku</w:t>
      </w:r>
    </w:p>
    <w:p w14:paraId="79EC2068" w14:textId="77777777" w:rsidR="003E2F68" w:rsidRPr="00882848" w:rsidRDefault="00223150" w:rsidP="00BB4981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i/>
          <w:sz w:val="24"/>
          <w:szCs w:val="24"/>
        </w:rPr>
      </w:pPr>
      <w:r w:rsidRPr="00BB4981">
        <w:rPr>
          <w:b/>
          <w:sz w:val="24"/>
          <w:szCs w:val="24"/>
        </w:rPr>
        <w:t xml:space="preserve">Příloha č. 2 </w:t>
      </w:r>
      <w:r w:rsidRPr="00223150">
        <w:rPr>
          <w:sz w:val="24"/>
          <w:szCs w:val="24"/>
        </w:rPr>
        <w:t xml:space="preserve">- Směrnice QS-63-05 Místní provozní bezpečnostní předpis pro provozování vozidel – </w:t>
      </w:r>
      <w:r w:rsidRPr="00882848">
        <w:rPr>
          <w:i/>
          <w:sz w:val="24"/>
          <w:szCs w:val="24"/>
        </w:rPr>
        <w:t>interní předpis</w:t>
      </w:r>
    </w:p>
    <w:p w14:paraId="72A42C2A" w14:textId="77777777" w:rsidR="00D94724" w:rsidRPr="00D94724" w:rsidRDefault="00223150" w:rsidP="00BB4981">
      <w:pPr>
        <w:pStyle w:val="Odstavecseseznamem"/>
        <w:numPr>
          <w:ilvl w:val="2"/>
          <w:numId w:val="30"/>
        </w:numPr>
        <w:spacing w:after="120" w:line="276" w:lineRule="auto"/>
        <w:ind w:left="1225" w:hanging="505"/>
        <w:jc w:val="both"/>
        <w:rPr>
          <w:sz w:val="24"/>
          <w:szCs w:val="24"/>
        </w:rPr>
      </w:pPr>
      <w:r w:rsidRPr="00BB4981">
        <w:rPr>
          <w:b/>
          <w:sz w:val="24"/>
          <w:szCs w:val="24"/>
        </w:rPr>
        <w:t>Příloha č. 3</w:t>
      </w:r>
      <w:r w:rsidRPr="00223150">
        <w:rPr>
          <w:sz w:val="24"/>
          <w:szCs w:val="24"/>
        </w:rPr>
        <w:t xml:space="preserve"> - Pracovní řád Magistrátu města Frýdku-Místku – </w:t>
      </w:r>
      <w:r w:rsidRPr="00882848">
        <w:rPr>
          <w:i/>
          <w:sz w:val="24"/>
          <w:szCs w:val="24"/>
        </w:rPr>
        <w:t>interní předpis</w:t>
      </w:r>
      <w:r w:rsidR="00D94724">
        <w:rPr>
          <w:i/>
          <w:sz w:val="24"/>
          <w:szCs w:val="24"/>
        </w:rPr>
        <w:t xml:space="preserve"> + </w:t>
      </w:r>
    </w:p>
    <w:p w14:paraId="1F3F472A" w14:textId="77777777" w:rsidR="00223150" w:rsidRPr="00D94724" w:rsidRDefault="00D94724" w:rsidP="00D94724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Pr="00D94724">
        <w:rPr>
          <w:rFonts w:ascii="Times New Roman" w:hAnsi="Times New Roman" w:cs="Times New Roman"/>
          <w:i/>
          <w:sz w:val="24"/>
          <w:szCs w:val="24"/>
        </w:rPr>
        <w:t>dodatek č. 1 k Pracovnímu řádu</w:t>
      </w:r>
    </w:p>
    <w:p w14:paraId="7C38FED4" w14:textId="2DFB5B69" w:rsidR="003E2F68" w:rsidRPr="00B77E5E" w:rsidRDefault="00223150" w:rsidP="009B1C11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 w:rsidRPr="00B77E5E">
        <w:rPr>
          <w:b/>
          <w:sz w:val="24"/>
          <w:szCs w:val="24"/>
        </w:rPr>
        <w:t>Příloha č. 4</w:t>
      </w:r>
      <w:r w:rsidRPr="00B77E5E">
        <w:rPr>
          <w:sz w:val="24"/>
          <w:szCs w:val="24"/>
        </w:rPr>
        <w:t xml:space="preserve"> </w:t>
      </w:r>
      <w:r w:rsidR="00B77E5E" w:rsidRPr="00B77E5E">
        <w:rPr>
          <w:sz w:val="24"/>
          <w:szCs w:val="24"/>
        </w:rPr>
        <w:t>–</w:t>
      </w:r>
      <w:r w:rsidR="00BB4981" w:rsidRPr="00B77E5E">
        <w:rPr>
          <w:sz w:val="24"/>
          <w:szCs w:val="24"/>
        </w:rPr>
        <w:t xml:space="preserve"> </w:t>
      </w:r>
      <w:r w:rsidRPr="00B77E5E">
        <w:rPr>
          <w:sz w:val="24"/>
          <w:szCs w:val="24"/>
        </w:rPr>
        <w:t>Směrnice Ministerstva práce a sociálních věcí č. j. 2013/26780-21 o vedení spisové dokumentace</w:t>
      </w:r>
    </w:p>
    <w:p w14:paraId="3194F9FC" w14:textId="6CB08C51" w:rsidR="00223150" w:rsidRPr="00B77E5E" w:rsidRDefault="001C5877" w:rsidP="001C5877">
      <w:pPr>
        <w:pStyle w:val="Odstavecseseznamem"/>
        <w:numPr>
          <w:ilvl w:val="2"/>
          <w:numId w:val="30"/>
        </w:numPr>
        <w:spacing w:line="276" w:lineRule="auto"/>
        <w:ind w:left="1417" w:hanging="697"/>
        <w:jc w:val="both"/>
        <w:rPr>
          <w:i/>
          <w:iCs/>
          <w:sz w:val="24"/>
          <w:szCs w:val="24"/>
        </w:rPr>
      </w:pPr>
      <w:r w:rsidRPr="001C5877">
        <w:rPr>
          <w:b/>
          <w:sz w:val="24"/>
          <w:szCs w:val="24"/>
        </w:rPr>
        <w:t xml:space="preserve">Příloha č. </w:t>
      </w:r>
      <w:r w:rsidR="00B77E5E">
        <w:rPr>
          <w:b/>
          <w:sz w:val="24"/>
          <w:szCs w:val="24"/>
        </w:rPr>
        <w:t>5</w:t>
      </w:r>
      <w:r w:rsidRPr="001C5877">
        <w:rPr>
          <w:sz w:val="24"/>
          <w:szCs w:val="24"/>
        </w:rPr>
        <w:t xml:space="preserve"> – QS-63-11 Směrnice o cestovních náhradách</w:t>
      </w:r>
      <w:r w:rsidR="00B77E5E">
        <w:rPr>
          <w:sz w:val="24"/>
          <w:szCs w:val="24"/>
        </w:rPr>
        <w:t xml:space="preserve"> – </w:t>
      </w:r>
      <w:r w:rsidR="00B77E5E" w:rsidRPr="00B77E5E">
        <w:rPr>
          <w:i/>
          <w:iCs/>
          <w:sz w:val="24"/>
          <w:szCs w:val="24"/>
        </w:rPr>
        <w:t>interní předpis</w:t>
      </w:r>
    </w:p>
    <w:p w14:paraId="3B4712D6" w14:textId="7BF6A17A" w:rsidR="00EC6D31" w:rsidRDefault="00EC6D31" w:rsidP="001C5877">
      <w:pPr>
        <w:pStyle w:val="Odstavecseseznamem"/>
        <w:numPr>
          <w:ilvl w:val="2"/>
          <w:numId w:val="30"/>
        </w:numPr>
        <w:spacing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B77E5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</w:t>
      </w:r>
      <w:r w:rsidRPr="00EC6D31">
        <w:rPr>
          <w:sz w:val="24"/>
          <w:szCs w:val="24"/>
        </w:rPr>
        <w:t xml:space="preserve">Grafické znázornění rozmístění </w:t>
      </w:r>
      <w:r w:rsidR="00597920">
        <w:rPr>
          <w:sz w:val="24"/>
          <w:szCs w:val="24"/>
        </w:rPr>
        <w:t>kanceláří</w:t>
      </w:r>
    </w:p>
    <w:p w14:paraId="30AA70DD" w14:textId="22BDD6B5" w:rsidR="00EC6D31" w:rsidRDefault="00EC6D31" w:rsidP="001C5877">
      <w:pPr>
        <w:pStyle w:val="Odstavecseseznamem"/>
        <w:numPr>
          <w:ilvl w:val="2"/>
          <w:numId w:val="30"/>
        </w:numPr>
        <w:spacing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č.</w:t>
      </w:r>
      <w:r>
        <w:rPr>
          <w:sz w:val="24"/>
          <w:szCs w:val="24"/>
        </w:rPr>
        <w:t xml:space="preserve"> </w:t>
      </w:r>
      <w:r w:rsidR="00B77E5E" w:rsidRPr="00B77E5E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– Úkony SPOD v rámci pracovní pohotovosti</w:t>
      </w:r>
    </w:p>
    <w:p w14:paraId="15B88EF4" w14:textId="77777777" w:rsidR="00597920" w:rsidRPr="00597920" w:rsidRDefault="00597920" w:rsidP="00597920">
      <w:pPr>
        <w:spacing w:line="276" w:lineRule="auto"/>
        <w:ind w:left="720"/>
        <w:jc w:val="both"/>
        <w:rPr>
          <w:sz w:val="24"/>
          <w:szCs w:val="24"/>
        </w:rPr>
      </w:pPr>
    </w:p>
    <w:p w14:paraId="6450D0C0" w14:textId="77777777" w:rsidR="00C96EAB" w:rsidRPr="00EA2D67" w:rsidRDefault="00C96EAB" w:rsidP="003E2F68">
      <w:pPr>
        <w:pStyle w:val="Odstavecseseznamem"/>
        <w:numPr>
          <w:ilvl w:val="0"/>
          <w:numId w:val="30"/>
        </w:numPr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2: Prostředí a podmínky</w:t>
      </w:r>
    </w:p>
    <w:p w14:paraId="0B6532BD" w14:textId="77777777" w:rsidR="00223150" w:rsidRDefault="00223150" w:rsidP="00223150">
      <w:pPr>
        <w:pStyle w:val="Odstavecseseznamem"/>
        <w:spacing w:line="120" w:lineRule="auto"/>
        <w:ind w:left="357"/>
        <w:rPr>
          <w:b/>
          <w:sz w:val="24"/>
          <w:szCs w:val="24"/>
        </w:rPr>
      </w:pPr>
    </w:p>
    <w:p w14:paraId="44584018" w14:textId="77777777" w:rsidR="00223150" w:rsidRPr="00890059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23150" w:rsidRPr="00890059">
        <w:rPr>
          <w:b/>
          <w:sz w:val="24"/>
          <w:szCs w:val="24"/>
        </w:rPr>
        <w:t>Seznam příloh ke standardu č. 2:</w:t>
      </w:r>
    </w:p>
    <w:p w14:paraId="089FC4D8" w14:textId="77777777" w:rsidR="00223150" w:rsidRPr="00882848" w:rsidRDefault="00BB4981" w:rsidP="00882848">
      <w:pPr>
        <w:pStyle w:val="Bezmezer"/>
        <w:numPr>
          <w:ilvl w:val="2"/>
          <w:numId w:val="30"/>
        </w:numPr>
        <w:spacing w:before="120" w:after="100" w:afterAutospacing="1" w:line="276" w:lineRule="auto"/>
        <w:ind w:left="1417" w:hanging="697"/>
        <w:jc w:val="both"/>
        <w:rPr>
          <w:i/>
          <w:sz w:val="24"/>
          <w:szCs w:val="24"/>
        </w:rPr>
      </w:pPr>
      <w:r w:rsidRPr="00BB4981">
        <w:rPr>
          <w:b/>
          <w:sz w:val="24"/>
          <w:szCs w:val="24"/>
        </w:rPr>
        <w:t>Příloha č. 1</w:t>
      </w:r>
      <w:r>
        <w:rPr>
          <w:sz w:val="24"/>
          <w:szCs w:val="24"/>
        </w:rPr>
        <w:t xml:space="preserve"> - </w:t>
      </w:r>
      <w:r w:rsidR="00223150" w:rsidRPr="0031156A">
        <w:rPr>
          <w:sz w:val="24"/>
          <w:szCs w:val="24"/>
        </w:rPr>
        <w:t xml:space="preserve">Směrnice QS-63-10 Provozování informačních a komunikačních technologií Magistrátu města Frýdku-Místku – </w:t>
      </w:r>
      <w:r w:rsidR="00223150" w:rsidRPr="00882848">
        <w:rPr>
          <w:i/>
          <w:sz w:val="24"/>
          <w:szCs w:val="24"/>
        </w:rPr>
        <w:t>interní předpis</w:t>
      </w:r>
    </w:p>
    <w:p w14:paraId="744F4A10" w14:textId="77777777" w:rsidR="00223150" w:rsidRPr="00223150" w:rsidRDefault="00BB4981" w:rsidP="00882848">
      <w:pPr>
        <w:pStyle w:val="Bezmezer"/>
        <w:numPr>
          <w:ilvl w:val="2"/>
          <w:numId w:val="30"/>
        </w:numPr>
        <w:spacing w:before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r w:rsidR="00223150" w:rsidRPr="00223150">
        <w:rPr>
          <w:sz w:val="24"/>
          <w:szCs w:val="24"/>
        </w:rPr>
        <w:t xml:space="preserve">Směrnice QS-63-05 Místní provozní bezpečnostní předpis pro provozování vozidel – </w:t>
      </w:r>
      <w:r w:rsidR="00223150" w:rsidRPr="00882848">
        <w:rPr>
          <w:i/>
          <w:sz w:val="24"/>
          <w:szCs w:val="24"/>
        </w:rPr>
        <w:t>interní předpis</w:t>
      </w:r>
    </w:p>
    <w:p w14:paraId="20D93F7A" w14:textId="77777777" w:rsidR="00223150" w:rsidRPr="00597920" w:rsidRDefault="00BB4981" w:rsidP="00302AA0">
      <w:pPr>
        <w:pStyle w:val="Bezmezer"/>
        <w:numPr>
          <w:ilvl w:val="2"/>
          <w:numId w:val="30"/>
        </w:numPr>
        <w:spacing w:after="120" w:line="276" w:lineRule="auto"/>
        <w:ind w:left="1225" w:hanging="505"/>
        <w:jc w:val="both"/>
        <w:rPr>
          <w:sz w:val="24"/>
          <w:szCs w:val="24"/>
        </w:rPr>
      </w:pPr>
      <w:r w:rsidRPr="00597920">
        <w:rPr>
          <w:b/>
          <w:sz w:val="24"/>
          <w:szCs w:val="24"/>
        </w:rPr>
        <w:t xml:space="preserve">Příloha č. 3 - </w:t>
      </w:r>
      <w:r w:rsidR="00223150" w:rsidRPr="00597920">
        <w:rPr>
          <w:sz w:val="24"/>
          <w:szCs w:val="24"/>
        </w:rPr>
        <w:t xml:space="preserve">Pravidla pro užívání dětského koutku </w:t>
      </w:r>
    </w:p>
    <w:p w14:paraId="4964E1F1" w14:textId="77777777" w:rsidR="004F65BE" w:rsidRPr="004F65BE" w:rsidRDefault="00BB4981" w:rsidP="00882848">
      <w:pPr>
        <w:pStyle w:val="Bezmezer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 w:rsidRPr="00BB4981"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- </w:t>
      </w:r>
      <w:r w:rsidR="00223150" w:rsidRPr="00223150">
        <w:rPr>
          <w:sz w:val="24"/>
          <w:szCs w:val="24"/>
        </w:rPr>
        <w:t xml:space="preserve">§ 104 zákona č. 262/2006 Sb., Zákoník práce, ve znění pozdějších </w:t>
      </w:r>
      <w:proofErr w:type="gramStart"/>
      <w:r w:rsidR="00223150" w:rsidRPr="00223150">
        <w:rPr>
          <w:sz w:val="24"/>
          <w:szCs w:val="24"/>
        </w:rPr>
        <w:t>předpisů</w:t>
      </w:r>
      <w:r w:rsidR="000059CF">
        <w:rPr>
          <w:sz w:val="24"/>
          <w:szCs w:val="24"/>
        </w:rPr>
        <w:t xml:space="preserve"> -</w:t>
      </w:r>
      <w:r w:rsidR="004F65BE">
        <w:rPr>
          <w:sz w:val="24"/>
          <w:szCs w:val="24"/>
        </w:rPr>
        <w:t xml:space="preserve"> </w:t>
      </w:r>
      <w:r w:rsidR="004F65BE" w:rsidRPr="004F65BE">
        <w:rPr>
          <w:i/>
          <w:sz w:val="24"/>
          <w:szCs w:val="24"/>
        </w:rPr>
        <w:t>Osobní</w:t>
      </w:r>
      <w:proofErr w:type="gramEnd"/>
      <w:r w:rsidR="004F65BE" w:rsidRPr="004F65BE">
        <w:rPr>
          <w:i/>
          <w:sz w:val="24"/>
          <w:szCs w:val="24"/>
        </w:rPr>
        <w:t xml:space="preserve"> ochranné pracovní prostředky, pracovní oděvy a obuv, mycí, čisticí a dezinfekční prostředky a ochranné nápoje</w:t>
      </w:r>
    </w:p>
    <w:p w14:paraId="3E3CC45A" w14:textId="77777777" w:rsidR="00223150" w:rsidRPr="00882848" w:rsidRDefault="00BB4981" w:rsidP="00882848">
      <w:pPr>
        <w:pStyle w:val="Bezmezer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 w:rsidRPr="00882848"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5</w:t>
      </w:r>
      <w:r w:rsidRPr="00882848">
        <w:rPr>
          <w:b/>
          <w:sz w:val="24"/>
          <w:szCs w:val="24"/>
        </w:rPr>
        <w:t xml:space="preserve"> - </w:t>
      </w:r>
      <w:r w:rsidR="00223150" w:rsidRPr="00882848">
        <w:rPr>
          <w:sz w:val="24"/>
          <w:szCs w:val="24"/>
        </w:rPr>
        <w:t xml:space="preserve">Nařízení vlády č. </w:t>
      </w:r>
      <w:r w:rsidR="00D534D2">
        <w:rPr>
          <w:sz w:val="24"/>
          <w:szCs w:val="24"/>
        </w:rPr>
        <w:t>390</w:t>
      </w:r>
      <w:r w:rsidR="00223150" w:rsidRPr="00882848">
        <w:rPr>
          <w:sz w:val="24"/>
          <w:szCs w:val="24"/>
        </w:rPr>
        <w:t>/20</w:t>
      </w:r>
      <w:r w:rsidR="00D534D2">
        <w:rPr>
          <w:sz w:val="24"/>
          <w:szCs w:val="24"/>
        </w:rPr>
        <w:t>2</w:t>
      </w:r>
      <w:r w:rsidR="00223150" w:rsidRPr="00882848">
        <w:rPr>
          <w:sz w:val="24"/>
          <w:szCs w:val="24"/>
        </w:rPr>
        <w:t xml:space="preserve">1 Sb., </w:t>
      </w:r>
      <w:r w:rsidR="00D534D2">
        <w:rPr>
          <w:sz w:val="24"/>
          <w:szCs w:val="24"/>
        </w:rPr>
        <w:t>o</w:t>
      </w:r>
      <w:r w:rsidR="00223150" w:rsidRPr="00882848">
        <w:rPr>
          <w:sz w:val="24"/>
          <w:szCs w:val="24"/>
        </w:rPr>
        <w:t xml:space="preserve"> bližší</w:t>
      </w:r>
      <w:r w:rsidR="00D534D2">
        <w:rPr>
          <w:sz w:val="24"/>
          <w:szCs w:val="24"/>
        </w:rPr>
        <w:t>ch</w:t>
      </w:r>
      <w:r w:rsidR="00223150" w:rsidRPr="00882848">
        <w:rPr>
          <w:sz w:val="24"/>
          <w:szCs w:val="24"/>
        </w:rPr>
        <w:t xml:space="preserve"> podmínk</w:t>
      </w:r>
      <w:r w:rsidR="00D534D2">
        <w:rPr>
          <w:sz w:val="24"/>
          <w:szCs w:val="24"/>
        </w:rPr>
        <w:t>ách</w:t>
      </w:r>
      <w:r w:rsidR="00223150" w:rsidRPr="00882848">
        <w:rPr>
          <w:sz w:val="24"/>
          <w:szCs w:val="24"/>
        </w:rPr>
        <w:t xml:space="preserve"> poskytování osobních ochranných pracovních prostředků, mycích, čisticích a dezinfekčních prostředků</w:t>
      </w:r>
    </w:p>
    <w:p w14:paraId="3C457674" w14:textId="77777777" w:rsidR="00223150" w:rsidRPr="00AD1513" w:rsidRDefault="00BB4981" w:rsidP="00882848">
      <w:pPr>
        <w:pStyle w:val="Bezmezer"/>
        <w:numPr>
          <w:ilvl w:val="2"/>
          <w:numId w:val="30"/>
        </w:numPr>
        <w:spacing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</w:t>
      </w:r>
      <w:r w:rsidR="00223150" w:rsidRPr="00223150">
        <w:rPr>
          <w:sz w:val="24"/>
          <w:szCs w:val="24"/>
        </w:rPr>
        <w:t xml:space="preserve">Směrnice QS-63-08 poskytování osobních ochranných pracovních prostředků a mycích, čistících a dezinfekčních prostředků – </w:t>
      </w:r>
      <w:r w:rsidR="00223150" w:rsidRPr="00882848">
        <w:rPr>
          <w:i/>
          <w:sz w:val="24"/>
          <w:szCs w:val="24"/>
        </w:rPr>
        <w:t>interní předpis</w:t>
      </w:r>
    </w:p>
    <w:p w14:paraId="4FDE1E1A" w14:textId="35084098" w:rsidR="001C5877" w:rsidRPr="00B77E5E" w:rsidRDefault="001C5877" w:rsidP="001C5877">
      <w:pPr>
        <w:pStyle w:val="Odstavecseseznamem"/>
        <w:numPr>
          <w:ilvl w:val="2"/>
          <w:numId w:val="30"/>
        </w:numPr>
        <w:spacing w:line="276" w:lineRule="auto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– QS-63-11 Směrnice o cestovních náhradách</w:t>
      </w:r>
      <w:r w:rsidR="00B77E5E">
        <w:rPr>
          <w:sz w:val="24"/>
          <w:szCs w:val="24"/>
        </w:rPr>
        <w:t xml:space="preserve"> – </w:t>
      </w:r>
      <w:r w:rsidR="00B77E5E" w:rsidRPr="00B77E5E">
        <w:rPr>
          <w:i/>
          <w:iCs/>
          <w:sz w:val="24"/>
          <w:szCs w:val="24"/>
        </w:rPr>
        <w:t>interní předpis</w:t>
      </w:r>
    </w:p>
    <w:p w14:paraId="17359CBF" w14:textId="77777777" w:rsidR="00EC6D31" w:rsidRPr="00EC6D31" w:rsidRDefault="00EC6D31" w:rsidP="001C5877">
      <w:pPr>
        <w:pStyle w:val="Odstavecseseznamem"/>
        <w:numPr>
          <w:ilvl w:val="2"/>
          <w:numId w:val="30"/>
        </w:numPr>
        <w:spacing w:line="276" w:lineRule="auto"/>
        <w:jc w:val="both"/>
        <w:rPr>
          <w:sz w:val="24"/>
          <w:szCs w:val="24"/>
        </w:rPr>
      </w:pPr>
      <w:r w:rsidRPr="00EC6D31"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– </w:t>
      </w:r>
      <w:r w:rsidRPr="00EC6D31">
        <w:rPr>
          <w:sz w:val="24"/>
          <w:szCs w:val="24"/>
        </w:rPr>
        <w:t xml:space="preserve">Seznam záznamové techniky na pracovišti, seznam zaměstnanců </w:t>
      </w:r>
    </w:p>
    <w:p w14:paraId="7ECB01EE" w14:textId="77777777" w:rsidR="00EC6D31" w:rsidRPr="00EC6D31" w:rsidRDefault="00EC6D31" w:rsidP="00EC6D3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D31">
        <w:rPr>
          <w:rFonts w:ascii="Times New Roman" w:hAnsi="Times New Roman" w:cs="Times New Roman"/>
          <w:sz w:val="24"/>
          <w:szCs w:val="24"/>
        </w:rPr>
        <w:t xml:space="preserve">            pověřených péčí o dětské koutky</w:t>
      </w:r>
    </w:p>
    <w:p w14:paraId="4D1610A7" w14:textId="77777777" w:rsidR="00223150" w:rsidRPr="00223150" w:rsidRDefault="00223150" w:rsidP="003F78F3">
      <w:pPr>
        <w:pStyle w:val="Bezmezer"/>
        <w:spacing w:line="276" w:lineRule="auto"/>
        <w:ind w:left="1418"/>
        <w:jc w:val="both"/>
        <w:rPr>
          <w:sz w:val="24"/>
          <w:szCs w:val="24"/>
        </w:rPr>
      </w:pPr>
    </w:p>
    <w:p w14:paraId="6289C6FC" w14:textId="77777777" w:rsidR="00223150" w:rsidRPr="00EA2D67" w:rsidRDefault="00C96EAB" w:rsidP="009D2698">
      <w:pPr>
        <w:pStyle w:val="Odstavecseseznamem"/>
        <w:numPr>
          <w:ilvl w:val="0"/>
          <w:numId w:val="30"/>
        </w:numPr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3: Informovanost o výkonu sociálně-právní ochrany dětí</w:t>
      </w:r>
    </w:p>
    <w:p w14:paraId="5AA39619" w14:textId="77777777" w:rsidR="00BB4981" w:rsidRPr="00FC6E63" w:rsidRDefault="00BB4981" w:rsidP="00BB4981">
      <w:pPr>
        <w:pStyle w:val="Odstavecseseznamem"/>
        <w:spacing w:line="120" w:lineRule="auto"/>
        <w:ind w:left="357"/>
        <w:rPr>
          <w:b/>
          <w:color w:val="2F5496" w:themeColor="accent5" w:themeShade="BF"/>
          <w:sz w:val="24"/>
          <w:szCs w:val="24"/>
        </w:rPr>
      </w:pPr>
    </w:p>
    <w:p w14:paraId="50C23424" w14:textId="77777777" w:rsidR="00223150" w:rsidRPr="00890059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23150" w:rsidRPr="00890059">
        <w:rPr>
          <w:b/>
          <w:sz w:val="24"/>
          <w:szCs w:val="24"/>
        </w:rPr>
        <w:t>Seznam příloh ke standardu č. 3:</w:t>
      </w:r>
    </w:p>
    <w:p w14:paraId="45573AF8" w14:textId="77777777" w:rsidR="00BB4981" w:rsidRPr="00BB4981" w:rsidRDefault="00BB4981" w:rsidP="00DE2ACB">
      <w:pPr>
        <w:pStyle w:val="Odstavecseseznamem"/>
        <w:numPr>
          <w:ilvl w:val="2"/>
          <w:numId w:val="30"/>
        </w:numPr>
        <w:spacing w:after="120"/>
        <w:ind w:left="1225" w:hanging="5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Přílohy č. 1 - </w:t>
      </w:r>
      <w:r w:rsidR="00EC6D31" w:rsidRPr="00EC6D31">
        <w:rPr>
          <w:sz w:val="24"/>
          <w:szCs w:val="24"/>
        </w:rPr>
        <w:t>Seznam</w:t>
      </w:r>
      <w:r w:rsidRPr="00BB4981">
        <w:rPr>
          <w:sz w:val="24"/>
          <w:szCs w:val="24"/>
        </w:rPr>
        <w:t xml:space="preserve"> standardů kvality Magistrátu města Frýdku-Místku</w:t>
      </w:r>
    </w:p>
    <w:p w14:paraId="3E7E1988" w14:textId="77777777" w:rsidR="00BB4981" w:rsidRDefault="00BB4981" w:rsidP="0082183D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 w:rsidRPr="00BB4981">
        <w:rPr>
          <w:b/>
          <w:sz w:val="24"/>
          <w:szCs w:val="24"/>
        </w:rPr>
        <w:t>Přílohy č. 2</w:t>
      </w:r>
      <w:r>
        <w:rPr>
          <w:sz w:val="24"/>
          <w:szCs w:val="24"/>
        </w:rPr>
        <w:t xml:space="preserve"> </w:t>
      </w:r>
      <w:r w:rsidR="0082183D">
        <w:rPr>
          <w:sz w:val="24"/>
          <w:szCs w:val="24"/>
        </w:rPr>
        <w:t xml:space="preserve">– Letáky pro </w:t>
      </w:r>
      <w:proofErr w:type="gramStart"/>
      <w:r w:rsidR="0082183D">
        <w:rPr>
          <w:sz w:val="24"/>
          <w:szCs w:val="24"/>
        </w:rPr>
        <w:t>veřejnost -</w:t>
      </w:r>
      <w:r>
        <w:rPr>
          <w:sz w:val="24"/>
          <w:szCs w:val="24"/>
        </w:rPr>
        <w:t xml:space="preserve"> </w:t>
      </w:r>
      <w:r w:rsidRPr="00BB4981">
        <w:rPr>
          <w:sz w:val="24"/>
          <w:szCs w:val="24"/>
        </w:rPr>
        <w:t>Co</w:t>
      </w:r>
      <w:proofErr w:type="gramEnd"/>
      <w:r w:rsidRPr="00BB4981">
        <w:rPr>
          <w:sz w:val="24"/>
          <w:szCs w:val="24"/>
        </w:rPr>
        <w:t xml:space="preserve"> orgán sociálně-právní ochrany dětí řeší a co neřeší</w:t>
      </w:r>
    </w:p>
    <w:p w14:paraId="06A63D4B" w14:textId="77777777" w:rsidR="00CF730D" w:rsidRDefault="00E91F4F" w:rsidP="00DE2ACB">
      <w:pPr>
        <w:pStyle w:val="Odstavecseseznamem"/>
        <w:numPr>
          <w:ilvl w:val="3"/>
          <w:numId w:val="30"/>
        </w:numPr>
        <w:ind w:left="2127" w:hanging="1074"/>
        <w:jc w:val="both"/>
        <w:rPr>
          <w:sz w:val="24"/>
          <w:szCs w:val="24"/>
        </w:rPr>
      </w:pPr>
      <w:r w:rsidRPr="00366408">
        <w:rPr>
          <w:sz w:val="24"/>
          <w:szCs w:val="24"/>
          <w:u w:val="single"/>
        </w:rPr>
        <w:t xml:space="preserve">k příloze č. </w:t>
      </w:r>
      <w:proofErr w:type="gramStart"/>
      <w:r w:rsidRPr="00366408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- </w:t>
      </w:r>
      <w:r w:rsidR="00CF730D">
        <w:rPr>
          <w:sz w:val="24"/>
          <w:szCs w:val="24"/>
        </w:rPr>
        <w:t>1</w:t>
      </w:r>
      <w:proofErr w:type="gramEnd"/>
      <w:r w:rsidR="00CF730D">
        <w:rPr>
          <w:sz w:val="24"/>
          <w:szCs w:val="24"/>
        </w:rPr>
        <w:t xml:space="preserve">. </w:t>
      </w:r>
      <w:r w:rsidR="006034E2">
        <w:rPr>
          <w:sz w:val="24"/>
          <w:szCs w:val="24"/>
        </w:rPr>
        <w:t>l</w:t>
      </w:r>
      <w:r w:rsidR="00CF730D">
        <w:rPr>
          <w:sz w:val="24"/>
          <w:szCs w:val="24"/>
        </w:rPr>
        <w:t>eták</w:t>
      </w:r>
      <w:r>
        <w:rPr>
          <w:sz w:val="24"/>
          <w:szCs w:val="24"/>
        </w:rPr>
        <w:t xml:space="preserve"> -</w:t>
      </w:r>
      <w:r w:rsidR="00CF730D">
        <w:rPr>
          <w:sz w:val="24"/>
          <w:szCs w:val="24"/>
        </w:rPr>
        <w:t xml:space="preserve"> </w:t>
      </w:r>
      <w:r>
        <w:rPr>
          <w:sz w:val="24"/>
          <w:szCs w:val="24"/>
        </w:rPr>
        <w:t>náhradní rodinná péče – informace pro žadatele, pěstouny a veřejnost</w:t>
      </w:r>
    </w:p>
    <w:p w14:paraId="328A1347" w14:textId="507F9773" w:rsidR="00CF730D" w:rsidRDefault="00E91F4F" w:rsidP="00DE2ACB">
      <w:pPr>
        <w:pStyle w:val="Odstavecseseznamem"/>
        <w:numPr>
          <w:ilvl w:val="3"/>
          <w:numId w:val="30"/>
        </w:numPr>
        <w:ind w:left="2127" w:hanging="1047"/>
        <w:jc w:val="both"/>
        <w:rPr>
          <w:sz w:val="24"/>
          <w:szCs w:val="24"/>
        </w:rPr>
      </w:pPr>
      <w:r w:rsidRPr="00366408">
        <w:rPr>
          <w:sz w:val="24"/>
          <w:szCs w:val="24"/>
          <w:u w:val="single"/>
        </w:rPr>
        <w:t xml:space="preserve">k příloze č. </w:t>
      </w:r>
      <w:proofErr w:type="gramStart"/>
      <w:r w:rsidRPr="00366408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- </w:t>
      </w:r>
      <w:r w:rsidR="00CF730D">
        <w:rPr>
          <w:sz w:val="24"/>
          <w:szCs w:val="24"/>
        </w:rPr>
        <w:t>2</w:t>
      </w:r>
      <w:proofErr w:type="gramEnd"/>
      <w:r w:rsidR="00CF730D">
        <w:rPr>
          <w:sz w:val="24"/>
          <w:szCs w:val="24"/>
        </w:rPr>
        <w:t xml:space="preserve">. </w:t>
      </w:r>
      <w:r w:rsidR="006034E2">
        <w:rPr>
          <w:sz w:val="24"/>
          <w:szCs w:val="24"/>
        </w:rPr>
        <w:t>l</w:t>
      </w:r>
      <w:r w:rsidR="00CF730D" w:rsidRPr="00CF730D">
        <w:rPr>
          <w:sz w:val="24"/>
          <w:szCs w:val="24"/>
        </w:rPr>
        <w:t>eták</w:t>
      </w:r>
      <w:r w:rsidR="00366408">
        <w:rPr>
          <w:sz w:val="24"/>
          <w:szCs w:val="24"/>
        </w:rPr>
        <w:t xml:space="preserve"> -</w:t>
      </w:r>
      <w:r w:rsidR="00CF730D" w:rsidRPr="00CF730D">
        <w:rPr>
          <w:sz w:val="24"/>
          <w:szCs w:val="24"/>
        </w:rPr>
        <w:t xml:space="preserve"> </w:t>
      </w:r>
      <w:r w:rsidR="006034E2">
        <w:rPr>
          <w:sz w:val="24"/>
          <w:szCs w:val="24"/>
        </w:rPr>
        <w:t xml:space="preserve">oddělení sociálně-právní ochrany dětí – informace pro </w:t>
      </w:r>
      <w:r w:rsidR="00B77E5E">
        <w:rPr>
          <w:sz w:val="24"/>
          <w:szCs w:val="24"/>
        </w:rPr>
        <w:t>děti</w:t>
      </w:r>
    </w:p>
    <w:p w14:paraId="76126AFF" w14:textId="1E95BD23" w:rsidR="00223150" w:rsidRDefault="00E91F4F" w:rsidP="004360A3">
      <w:pPr>
        <w:pStyle w:val="Odstavecseseznamem"/>
        <w:numPr>
          <w:ilvl w:val="3"/>
          <w:numId w:val="30"/>
        </w:numPr>
        <w:rPr>
          <w:sz w:val="24"/>
          <w:szCs w:val="24"/>
        </w:rPr>
      </w:pPr>
      <w:r w:rsidRPr="00366408">
        <w:rPr>
          <w:sz w:val="24"/>
          <w:szCs w:val="24"/>
          <w:u w:val="single"/>
        </w:rPr>
        <w:t xml:space="preserve">k příloze č. </w:t>
      </w:r>
      <w:proofErr w:type="gramStart"/>
      <w:r w:rsidRPr="00366408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- </w:t>
      </w:r>
      <w:r w:rsidR="00CF730D">
        <w:rPr>
          <w:sz w:val="24"/>
          <w:szCs w:val="24"/>
        </w:rPr>
        <w:t>3</w:t>
      </w:r>
      <w:proofErr w:type="gramEnd"/>
      <w:r w:rsidR="00CF730D">
        <w:rPr>
          <w:sz w:val="24"/>
          <w:szCs w:val="24"/>
        </w:rPr>
        <w:t xml:space="preserve">. </w:t>
      </w:r>
      <w:r w:rsidR="006034E2">
        <w:rPr>
          <w:sz w:val="24"/>
          <w:szCs w:val="24"/>
        </w:rPr>
        <w:t>l</w:t>
      </w:r>
      <w:r w:rsidR="00CF730D" w:rsidRPr="00CF730D">
        <w:rPr>
          <w:sz w:val="24"/>
          <w:szCs w:val="24"/>
        </w:rPr>
        <w:t xml:space="preserve">eták </w:t>
      </w:r>
      <w:r>
        <w:rPr>
          <w:sz w:val="24"/>
          <w:szCs w:val="24"/>
        </w:rPr>
        <w:t xml:space="preserve">– informace </w:t>
      </w:r>
      <w:r w:rsidR="00CF730D" w:rsidRPr="00CF730D">
        <w:rPr>
          <w:sz w:val="24"/>
          <w:szCs w:val="24"/>
        </w:rPr>
        <w:t xml:space="preserve">pro </w:t>
      </w:r>
      <w:r w:rsidR="00B77E5E">
        <w:rPr>
          <w:sz w:val="24"/>
          <w:szCs w:val="24"/>
        </w:rPr>
        <w:t>rodiče a veřejnost</w:t>
      </w:r>
    </w:p>
    <w:p w14:paraId="3B9FC188" w14:textId="7327F656" w:rsidR="00EC6D31" w:rsidRDefault="00EC6D31" w:rsidP="004360A3">
      <w:pPr>
        <w:pStyle w:val="Odstavecseseznamem"/>
        <w:numPr>
          <w:ilvl w:val="3"/>
          <w:numId w:val="30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k příloze č</w:t>
      </w:r>
      <w:r w:rsidRPr="00EC6D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 – </w:t>
      </w:r>
      <w:r w:rsidR="00B77E5E">
        <w:rPr>
          <w:sz w:val="24"/>
          <w:szCs w:val="24"/>
        </w:rPr>
        <w:t>4</w:t>
      </w:r>
      <w:proofErr w:type="gramEnd"/>
      <w:r w:rsidR="00B77E5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leták </w:t>
      </w:r>
      <w:r w:rsidR="00B77E5E">
        <w:rPr>
          <w:sz w:val="24"/>
          <w:szCs w:val="24"/>
        </w:rPr>
        <w:t>pro pěstouny</w:t>
      </w:r>
    </w:p>
    <w:p w14:paraId="250743DF" w14:textId="46306B98" w:rsidR="004360A3" w:rsidRDefault="006B619B" w:rsidP="00DA4665">
      <w:pPr>
        <w:pStyle w:val="Odstavecseseznamem"/>
        <w:numPr>
          <w:ilvl w:val="3"/>
          <w:numId w:val="30"/>
        </w:numPr>
        <w:rPr>
          <w:sz w:val="24"/>
          <w:szCs w:val="24"/>
        </w:rPr>
      </w:pPr>
      <w:r w:rsidRPr="00B77E5E">
        <w:rPr>
          <w:sz w:val="24"/>
          <w:szCs w:val="24"/>
          <w:u w:val="single"/>
        </w:rPr>
        <w:t>k příloze č</w:t>
      </w:r>
      <w:r w:rsidRPr="00B77E5E">
        <w:rPr>
          <w:sz w:val="24"/>
          <w:szCs w:val="24"/>
        </w:rPr>
        <w:t xml:space="preserve">. </w:t>
      </w:r>
      <w:proofErr w:type="gramStart"/>
      <w:r w:rsidRPr="00B77E5E">
        <w:rPr>
          <w:sz w:val="24"/>
          <w:szCs w:val="24"/>
        </w:rPr>
        <w:t xml:space="preserve">2 – </w:t>
      </w:r>
      <w:r w:rsidR="00B77E5E" w:rsidRPr="00B77E5E">
        <w:rPr>
          <w:sz w:val="24"/>
          <w:szCs w:val="24"/>
        </w:rPr>
        <w:t>5</w:t>
      </w:r>
      <w:proofErr w:type="gramEnd"/>
      <w:r w:rsidR="00B77E5E" w:rsidRPr="00B77E5E">
        <w:rPr>
          <w:sz w:val="24"/>
          <w:szCs w:val="24"/>
        </w:rPr>
        <w:t xml:space="preserve">. </w:t>
      </w:r>
      <w:r w:rsidRPr="00B77E5E">
        <w:rPr>
          <w:sz w:val="24"/>
          <w:szCs w:val="24"/>
        </w:rPr>
        <w:t xml:space="preserve">leták </w:t>
      </w:r>
      <w:r w:rsidR="00B77E5E">
        <w:rPr>
          <w:sz w:val="24"/>
          <w:szCs w:val="24"/>
        </w:rPr>
        <w:t>kurátoři</w:t>
      </w:r>
    </w:p>
    <w:p w14:paraId="19D5D4A4" w14:textId="77777777" w:rsidR="00B77E5E" w:rsidRPr="00B77E5E" w:rsidRDefault="00B77E5E" w:rsidP="00B77E5E">
      <w:pPr>
        <w:ind w:left="1080"/>
        <w:rPr>
          <w:sz w:val="24"/>
          <w:szCs w:val="24"/>
        </w:rPr>
      </w:pPr>
    </w:p>
    <w:p w14:paraId="22C3915D" w14:textId="77777777" w:rsidR="00C96EAB" w:rsidRPr="00EA2D67" w:rsidRDefault="00C96EAB" w:rsidP="009D2698">
      <w:pPr>
        <w:pStyle w:val="Odstavecseseznamem"/>
        <w:numPr>
          <w:ilvl w:val="0"/>
          <w:numId w:val="30"/>
        </w:numPr>
        <w:spacing w:after="120"/>
        <w:ind w:left="357" w:hanging="357"/>
        <w:jc w:val="both"/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 xml:space="preserve">Standard č. 4: Personální zabezpečení výkonu sociálně-právní ochrany dětí </w:t>
      </w:r>
    </w:p>
    <w:p w14:paraId="43AC5DF9" w14:textId="77777777" w:rsidR="00BB4981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B4981" w:rsidRPr="00890059">
        <w:rPr>
          <w:b/>
          <w:sz w:val="24"/>
          <w:szCs w:val="24"/>
        </w:rPr>
        <w:t>Seznam příloh ke standardu č. 4:</w:t>
      </w:r>
    </w:p>
    <w:p w14:paraId="469DF458" w14:textId="77777777" w:rsidR="00B52FBB" w:rsidRDefault="00B52FBB" w:rsidP="00BE2E39">
      <w:pPr>
        <w:pStyle w:val="Odstavecseseznamem"/>
        <w:shd w:val="clear" w:color="auto" w:fill="FFFFFF" w:themeFill="background1"/>
        <w:spacing w:after="120"/>
        <w:ind w:left="1418" w:hanging="630"/>
        <w:jc w:val="both"/>
        <w:rPr>
          <w:sz w:val="24"/>
          <w:szCs w:val="24"/>
        </w:rPr>
      </w:pPr>
      <w:proofErr w:type="gramStart"/>
      <w:r w:rsidRPr="00B52FBB">
        <w:rPr>
          <w:sz w:val="24"/>
          <w:szCs w:val="24"/>
        </w:rPr>
        <w:t>4.1.1.</w:t>
      </w:r>
      <w:r>
        <w:rPr>
          <w:b/>
          <w:sz w:val="24"/>
          <w:szCs w:val="24"/>
        </w:rPr>
        <w:t xml:space="preserve">  Příloha</w:t>
      </w:r>
      <w:proofErr w:type="gramEnd"/>
      <w:r>
        <w:rPr>
          <w:b/>
          <w:sz w:val="24"/>
          <w:szCs w:val="24"/>
        </w:rPr>
        <w:t xml:space="preserve"> č. 1</w:t>
      </w:r>
      <w:r>
        <w:rPr>
          <w:sz w:val="24"/>
          <w:szCs w:val="24"/>
        </w:rPr>
        <w:t xml:space="preserve"> - Odbor sociální</w:t>
      </w:r>
      <w:r w:rsidR="00597920">
        <w:rPr>
          <w:sz w:val="24"/>
          <w:szCs w:val="24"/>
        </w:rPr>
        <w:t>ch</w:t>
      </w:r>
      <w:r>
        <w:rPr>
          <w:sz w:val="24"/>
          <w:szCs w:val="24"/>
        </w:rPr>
        <w:t xml:space="preserve"> </w:t>
      </w:r>
      <w:r w:rsidR="00597920">
        <w:rPr>
          <w:sz w:val="24"/>
          <w:szCs w:val="24"/>
        </w:rPr>
        <w:t>služeb</w:t>
      </w:r>
      <w:r>
        <w:rPr>
          <w:sz w:val="24"/>
          <w:szCs w:val="24"/>
        </w:rPr>
        <w:t xml:space="preserve">: Organizační struktura II (pavouk) - </w:t>
      </w:r>
      <w:r>
        <w:rPr>
          <w:i/>
          <w:sz w:val="24"/>
          <w:szCs w:val="24"/>
        </w:rPr>
        <w:t>interní předpis</w:t>
      </w:r>
      <w:r>
        <w:rPr>
          <w:sz w:val="24"/>
          <w:szCs w:val="24"/>
        </w:rPr>
        <w:t xml:space="preserve"> </w:t>
      </w:r>
    </w:p>
    <w:p w14:paraId="34B3BA79" w14:textId="77777777" w:rsidR="00B52FBB" w:rsidRDefault="00B52FBB" w:rsidP="00BE2E39">
      <w:pPr>
        <w:pStyle w:val="Odstavecseseznamem"/>
        <w:shd w:val="clear" w:color="auto" w:fill="FFFFFF" w:themeFill="background1"/>
        <w:spacing w:after="120"/>
        <w:ind w:left="1418" w:hanging="630"/>
        <w:jc w:val="both"/>
        <w:rPr>
          <w:sz w:val="24"/>
          <w:szCs w:val="24"/>
        </w:rPr>
      </w:pPr>
      <w:r w:rsidRPr="00B52FBB">
        <w:rPr>
          <w:sz w:val="24"/>
          <w:szCs w:val="24"/>
        </w:rPr>
        <w:t>4.1.</w:t>
      </w:r>
      <w:r w:rsidR="00597920">
        <w:rPr>
          <w:sz w:val="24"/>
          <w:szCs w:val="24"/>
        </w:rPr>
        <w:t>2</w:t>
      </w:r>
      <w:r w:rsidRPr="00B52FBB">
        <w:rPr>
          <w:sz w:val="24"/>
          <w:szCs w:val="24"/>
        </w:rPr>
        <w:t>.</w:t>
      </w:r>
      <w:r w:rsidR="00BE2E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Pracovní </w:t>
      </w:r>
      <w:r w:rsidR="00D36641">
        <w:rPr>
          <w:b/>
          <w:sz w:val="24"/>
          <w:szCs w:val="24"/>
        </w:rPr>
        <w:t>profily</w:t>
      </w:r>
      <w:r>
        <w:rPr>
          <w:sz w:val="24"/>
          <w:szCs w:val="24"/>
        </w:rPr>
        <w:t xml:space="preserve"> zaměstnanců Magistrátu města Frýdku-Místku odboru sociální</w:t>
      </w:r>
      <w:r w:rsidR="00597920">
        <w:rPr>
          <w:sz w:val="24"/>
          <w:szCs w:val="24"/>
        </w:rPr>
        <w:t>ch</w:t>
      </w:r>
      <w:r>
        <w:rPr>
          <w:sz w:val="24"/>
          <w:szCs w:val="24"/>
        </w:rPr>
        <w:t xml:space="preserve"> </w:t>
      </w:r>
      <w:r w:rsidR="00597920">
        <w:rPr>
          <w:sz w:val="24"/>
          <w:szCs w:val="24"/>
        </w:rPr>
        <w:t>služeb</w:t>
      </w:r>
      <w:r>
        <w:rPr>
          <w:sz w:val="24"/>
          <w:szCs w:val="24"/>
        </w:rPr>
        <w:t xml:space="preserve"> na jednotlivých pozicích OSPOD </w:t>
      </w:r>
    </w:p>
    <w:p w14:paraId="6E057A03" w14:textId="77777777" w:rsidR="00597920" w:rsidRDefault="00B52FBB" w:rsidP="00597920">
      <w:pPr>
        <w:pStyle w:val="Odstavecseseznamem"/>
        <w:shd w:val="clear" w:color="auto" w:fill="FFFFFF" w:themeFill="background1"/>
        <w:spacing w:after="120"/>
        <w:ind w:left="788"/>
        <w:jc w:val="both"/>
        <w:rPr>
          <w:i/>
          <w:sz w:val="24"/>
          <w:szCs w:val="24"/>
        </w:rPr>
      </w:pPr>
      <w:r w:rsidRPr="00B52FBB">
        <w:rPr>
          <w:sz w:val="24"/>
          <w:szCs w:val="24"/>
        </w:rPr>
        <w:t>4.1.4.</w:t>
      </w:r>
      <w:r w:rsidR="00BE2E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Příloha č. </w:t>
      </w:r>
      <w:r w:rsidR="0059792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="00597920">
        <w:rPr>
          <w:sz w:val="24"/>
          <w:szCs w:val="24"/>
        </w:rPr>
        <w:t xml:space="preserve">Odbor sociálních služeb: Organizační </w:t>
      </w:r>
      <w:proofErr w:type="gramStart"/>
      <w:r w:rsidR="00597920">
        <w:rPr>
          <w:sz w:val="24"/>
          <w:szCs w:val="24"/>
        </w:rPr>
        <w:t xml:space="preserve">náplň - </w:t>
      </w:r>
      <w:r w:rsidR="00597920">
        <w:rPr>
          <w:i/>
          <w:sz w:val="24"/>
          <w:szCs w:val="24"/>
        </w:rPr>
        <w:t>interní</w:t>
      </w:r>
      <w:proofErr w:type="gramEnd"/>
      <w:r w:rsidR="00597920">
        <w:rPr>
          <w:i/>
          <w:sz w:val="24"/>
          <w:szCs w:val="24"/>
        </w:rPr>
        <w:t xml:space="preserve"> předpis</w:t>
      </w:r>
    </w:p>
    <w:p w14:paraId="6326BEEC" w14:textId="77777777" w:rsidR="00597920" w:rsidRDefault="00B52FBB" w:rsidP="00BE2E39">
      <w:pPr>
        <w:pStyle w:val="Odstavecseseznamem"/>
        <w:shd w:val="clear" w:color="auto" w:fill="FFFFFF" w:themeFill="background1"/>
        <w:spacing w:after="120"/>
        <w:ind w:left="1418" w:hanging="630"/>
        <w:jc w:val="both"/>
        <w:rPr>
          <w:sz w:val="24"/>
          <w:szCs w:val="24"/>
        </w:rPr>
      </w:pPr>
      <w:r w:rsidRPr="00B52FBB">
        <w:rPr>
          <w:sz w:val="24"/>
          <w:szCs w:val="24"/>
        </w:rPr>
        <w:t>4.1.5.</w:t>
      </w:r>
      <w:r>
        <w:rPr>
          <w:b/>
          <w:sz w:val="24"/>
          <w:szCs w:val="24"/>
        </w:rPr>
        <w:t xml:space="preserve"> Příloha č. </w:t>
      </w:r>
      <w:r w:rsidR="00597920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– </w:t>
      </w:r>
      <w:r w:rsidR="00597920">
        <w:rPr>
          <w:sz w:val="24"/>
          <w:szCs w:val="24"/>
        </w:rPr>
        <w:t xml:space="preserve">Příloha 1, kritérium 4b Vyhláška č. 473/2012 Sb. ze dne 17. prosince 2012 o provedení některých ustanovení zákon o sociálně-právní ochraně </w:t>
      </w:r>
      <w:proofErr w:type="gramStart"/>
      <w:r w:rsidR="00597920">
        <w:rPr>
          <w:sz w:val="24"/>
          <w:szCs w:val="24"/>
        </w:rPr>
        <w:t xml:space="preserve">dětí - </w:t>
      </w:r>
      <w:r w:rsidR="00597920">
        <w:rPr>
          <w:b/>
          <w:sz w:val="24"/>
          <w:szCs w:val="24"/>
        </w:rPr>
        <w:t>o</w:t>
      </w:r>
      <w:proofErr w:type="gramEnd"/>
      <w:r w:rsidR="00597920">
        <w:rPr>
          <w:b/>
          <w:sz w:val="24"/>
          <w:szCs w:val="24"/>
        </w:rPr>
        <w:t xml:space="preserve"> počtu zaměstnanců</w:t>
      </w:r>
    </w:p>
    <w:p w14:paraId="60774B0F" w14:textId="77777777" w:rsidR="00597920" w:rsidRPr="00B77E5E" w:rsidRDefault="00B52FBB" w:rsidP="00597920">
      <w:pPr>
        <w:pStyle w:val="Odstavecseseznamem"/>
        <w:shd w:val="clear" w:color="auto" w:fill="FFFFFF" w:themeFill="background1"/>
        <w:spacing w:after="120"/>
        <w:ind w:left="788"/>
        <w:jc w:val="both"/>
        <w:rPr>
          <w:i/>
          <w:iCs/>
          <w:sz w:val="24"/>
          <w:szCs w:val="24"/>
        </w:rPr>
      </w:pPr>
      <w:proofErr w:type="gramStart"/>
      <w:r w:rsidRPr="00B52FBB">
        <w:rPr>
          <w:sz w:val="24"/>
          <w:szCs w:val="24"/>
        </w:rPr>
        <w:t>4.1.8.</w:t>
      </w:r>
      <w:r>
        <w:rPr>
          <w:b/>
          <w:sz w:val="24"/>
          <w:szCs w:val="24"/>
        </w:rPr>
        <w:t xml:space="preserve">  Příloha</w:t>
      </w:r>
      <w:proofErr w:type="gramEnd"/>
      <w:r>
        <w:rPr>
          <w:b/>
          <w:sz w:val="24"/>
          <w:szCs w:val="24"/>
        </w:rPr>
        <w:t xml:space="preserve"> č. </w:t>
      </w:r>
      <w:r w:rsidR="00597920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597920">
        <w:rPr>
          <w:sz w:val="24"/>
          <w:szCs w:val="24"/>
        </w:rPr>
        <w:t>Vzor ,,</w:t>
      </w:r>
      <w:r w:rsidR="00597920">
        <w:rPr>
          <w:b/>
          <w:sz w:val="24"/>
          <w:szCs w:val="24"/>
        </w:rPr>
        <w:t>Služebního průkazu“</w:t>
      </w:r>
      <w:r w:rsidR="00597920">
        <w:rPr>
          <w:sz w:val="24"/>
          <w:szCs w:val="24"/>
        </w:rPr>
        <w:t xml:space="preserve"> zaměstnance Magistrátu města Frýdku-Místku odboru sociálních služeb – </w:t>
      </w:r>
      <w:r w:rsidR="00597920" w:rsidRPr="00B77E5E">
        <w:rPr>
          <w:i/>
          <w:iCs/>
          <w:sz w:val="24"/>
          <w:szCs w:val="24"/>
        </w:rPr>
        <w:t>vnitřní dokument odboru sociálních služeb</w:t>
      </w:r>
    </w:p>
    <w:p w14:paraId="5B876ACB" w14:textId="77777777" w:rsidR="00B52FBB" w:rsidRPr="00B52FBB" w:rsidRDefault="00B52FBB" w:rsidP="00BE2E39">
      <w:pPr>
        <w:pStyle w:val="Odstavecseseznamem"/>
        <w:shd w:val="clear" w:color="auto" w:fill="FFFFFF" w:themeFill="background1"/>
        <w:spacing w:after="120"/>
        <w:ind w:left="1418" w:hanging="630"/>
        <w:jc w:val="both"/>
        <w:rPr>
          <w:b/>
          <w:sz w:val="24"/>
          <w:szCs w:val="24"/>
        </w:rPr>
      </w:pPr>
    </w:p>
    <w:p w14:paraId="7518E09C" w14:textId="77777777" w:rsidR="00BB4981" w:rsidRPr="00BB4981" w:rsidRDefault="00BB4981" w:rsidP="00BB4981">
      <w:pPr>
        <w:pStyle w:val="Odstavecseseznamem"/>
        <w:ind w:left="792"/>
        <w:rPr>
          <w:b/>
          <w:sz w:val="24"/>
          <w:szCs w:val="24"/>
        </w:rPr>
      </w:pPr>
    </w:p>
    <w:p w14:paraId="566DABF8" w14:textId="77777777" w:rsidR="00C96EAB" w:rsidRPr="00EA2D67" w:rsidRDefault="00C96EAB" w:rsidP="00C2157F">
      <w:pPr>
        <w:pStyle w:val="Odstavecseseznamem"/>
        <w:numPr>
          <w:ilvl w:val="0"/>
          <w:numId w:val="30"/>
        </w:numPr>
        <w:spacing w:after="120"/>
        <w:ind w:left="357" w:hanging="357"/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5: Přijímání a zaškolování</w:t>
      </w:r>
    </w:p>
    <w:p w14:paraId="486B2721" w14:textId="77777777" w:rsidR="0096032C" w:rsidRPr="00890059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2157F" w:rsidRPr="00890059">
        <w:rPr>
          <w:b/>
          <w:sz w:val="24"/>
          <w:szCs w:val="24"/>
        </w:rPr>
        <w:t>Seznam příloh ke standardu č. 5</w:t>
      </w:r>
      <w:r w:rsidR="0096032C" w:rsidRPr="00890059">
        <w:rPr>
          <w:b/>
          <w:sz w:val="24"/>
          <w:szCs w:val="24"/>
        </w:rPr>
        <w:t>:</w:t>
      </w:r>
    </w:p>
    <w:p w14:paraId="51C8F541" w14:textId="77777777" w:rsidR="00212267" w:rsidRDefault="002F609F" w:rsidP="00212267">
      <w:pPr>
        <w:pStyle w:val="Odstavecseseznamem"/>
        <w:numPr>
          <w:ilvl w:val="2"/>
          <w:numId w:val="30"/>
        </w:numPr>
        <w:spacing w:after="120"/>
        <w:ind w:left="1418" w:hanging="698"/>
        <w:rPr>
          <w:sz w:val="24"/>
          <w:szCs w:val="24"/>
        </w:rPr>
      </w:pPr>
      <w:r w:rsidRPr="002F609F">
        <w:rPr>
          <w:b/>
          <w:sz w:val="24"/>
          <w:szCs w:val="24"/>
        </w:rPr>
        <w:t>Příloha č. 1</w:t>
      </w:r>
      <w:r>
        <w:rPr>
          <w:sz w:val="24"/>
          <w:szCs w:val="24"/>
        </w:rPr>
        <w:t xml:space="preserve"> - § 110 a § 120 Zákona č. 108/2006 Sb., o sociálních službách, ve znění pozdějších předpisů</w:t>
      </w:r>
    </w:p>
    <w:p w14:paraId="25759768" w14:textId="77777777" w:rsidR="00212267" w:rsidRPr="004360A3" w:rsidRDefault="00F85101" w:rsidP="0049169C">
      <w:pPr>
        <w:pStyle w:val="Odstavecseseznamem"/>
        <w:numPr>
          <w:ilvl w:val="2"/>
          <w:numId w:val="30"/>
        </w:numPr>
        <w:spacing w:after="120"/>
        <w:ind w:left="1418" w:hanging="698"/>
        <w:jc w:val="both"/>
        <w:rPr>
          <w:b/>
          <w:i/>
          <w:sz w:val="24"/>
          <w:szCs w:val="24"/>
        </w:rPr>
      </w:pPr>
      <w:r w:rsidRPr="00F85101">
        <w:rPr>
          <w:b/>
          <w:sz w:val="24"/>
          <w:szCs w:val="24"/>
        </w:rPr>
        <w:t>Příloha č. 2</w:t>
      </w:r>
      <w:r>
        <w:rPr>
          <w:sz w:val="24"/>
          <w:szCs w:val="24"/>
        </w:rPr>
        <w:t xml:space="preserve"> - </w:t>
      </w:r>
      <w:r w:rsidR="00212267" w:rsidRPr="00212267">
        <w:rPr>
          <w:sz w:val="24"/>
          <w:szCs w:val="24"/>
        </w:rPr>
        <w:t xml:space="preserve">§ 21 Zákona č. 312/2002 Sb., o úřednících územních samosprávných celků a o změně některých zákonů, ve znění pozdějších předpisů – </w:t>
      </w:r>
      <w:r w:rsidR="00212267" w:rsidRPr="004360A3">
        <w:rPr>
          <w:b/>
          <w:i/>
          <w:sz w:val="24"/>
          <w:szCs w:val="24"/>
        </w:rPr>
        <w:t>zvláštní odborná způsobilost</w:t>
      </w:r>
    </w:p>
    <w:p w14:paraId="2B3E2DA0" w14:textId="77777777" w:rsidR="0096032C" w:rsidRPr="004360A3" w:rsidRDefault="00F85101" w:rsidP="0082183D">
      <w:pPr>
        <w:pStyle w:val="Odstavecseseznamem"/>
        <w:numPr>
          <w:ilvl w:val="2"/>
          <w:numId w:val="30"/>
        </w:numPr>
        <w:spacing w:after="120" w:line="276" w:lineRule="auto"/>
        <w:ind w:left="1418" w:hanging="709"/>
        <w:jc w:val="both"/>
        <w:rPr>
          <w:i/>
          <w:sz w:val="24"/>
          <w:szCs w:val="24"/>
        </w:rPr>
      </w:pPr>
      <w:r w:rsidRPr="00F85101">
        <w:rPr>
          <w:b/>
          <w:sz w:val="24"/>
          <w:szCs w:val="24"/>
        </w:rPr>
        <w:t>Příloha č. 3</w:t>
      </w:r>
      <w:r>
        <w:rPr>
          <w:sz w:val="24"/>
          <w:szCs w:val="24"/>
        </w:rPr>
        <w:t xml:space="preserve"> - </w:t>
      </w:r>
      <w:r w:rsidR="0096032C" w:rsidRPr="00212267">
        <w:rPr>
          <w:sz w:val="24"/>
          <w:szCs w:val="24"/>
        </w:rPr>
        <w:t xml:space="preserve">Instrukce QI-62-01 řízení požadavků na lidské zdroje – </w:t>
      </w:r>
      <w:r>
        <w:rPr>
          <w:i/>
          <w:sz w:val="24"/>
          <w:szCs w:val="24"/>
        </w:rPr>
        <w:t xml:space="preserve">interní </w:t>
      </w:r>
      <w:r w:rsidR="0096032C" w:rsidRPr="004360A3">
        <w:rPr>
          <w:i/>
          <w:sz w:val="24"/>
          <w:szCs w:val="24"/>
        </w:rPr>
        <w:t>předpis</w:t>
      </w:r>
    </w:p>
    <w:p w14:paraId="0B69197C" w14:textId="77777777" w:rsidR="00C2157F" w:rsidRDefault="00F85101" w:rsidP="0049169C">
      <w:pPr>
        <w:pStyle w:val="Odstavecseseznamem"/>
        <w:numPr>
          <w:ilvl w:val="2"/>
          <w:numId w:val="30"/>
        </w:numPr>
        <w:spacing w:after="120" w:line="276" w:lineRule="auto"/>
        <w:ind w:left="1418" w:hanging="698"/>
        <w:jc w:val="both"/>
        <w:rPr>
          <w:sz w:val="24"/>
          <w:szCs w:val="24"/>
        </w:rPr>
      </w:pPr>
      <w:r w:rsidRPr="00F85101">
        <w:rPr>
          <w:b/>
          <w:color w:val="000000"/>
          <w:sz w:val="24"/>
          <w:szCs w:val="24"/>
        </w:rPr>
        <w:t xml:space="preserve">Příloha č. </w:t>
      </w:r>
      <w:r w:rsidR="00A0535D">
        <w:rPr>
          <w:b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- </w:t>
      </w:r>
      <w:r w:rsidR="00C2157F" w:rsidRPr="00212267">
        <w:rPr>
          <w:color w:val="000000"/>
          <w:sz w:val="24"/>
          <w:szCs w:val="24"/>
        </w:rPr>
        <w:t xml:space="preserve">§ 7 Zákona </w:t>
      </w:r>
      <w:r w:rsidR="00C2157F" w:rsidRPr="00212267">
        <w:rPr>
          <w:sz w:val="24"/>
          <w:szCs w:val="24"/>
        </w:rPr>
        <w:t>č. 312/2002 Sb., o úřednících územních samosprávných celků a o změně některých zákonů</w:t>
      </w:r>
      <w:r w:rsidR="0096032C" w:rsidRPr="00212267">
        <w:rPr>
          <w:sz w:val="24"/>
          <w:szCs w:val="24"/>
        </w:rPr>
        <w:t xml:space="preserve"> – </w:t>
      </w:r>
      <w:r w:rsidR="0096032C" w:rsidRPr="004360A3">
        <w:rPr>
          <w:b/>
          <w:i/>
          <w:sz w:val="24"/>
          <w:szCs w:val="24"/>
        </w:rPr>
        <w:t>výběrové řízení</w:t>
      </w:r>
    </w:p>
    <w:p w14:paraId="5A037307" w14:textId="17076356" w:rsidR="00C2157F" w:rsidRPr="004360A3" w:rsidRDefault="00F85101" w:rsidP="0049169C">
      <w:pPr>
        <w:pStyle w:val="Odstavecseseznamem"/>
        <w:numPr>
          <w:ilvl w:val="2"/>
          <w:numId w:val="30"/>
        </w:numPr>
        <w:spacing w:after="120" w:line="276" w:lineRule="auto"/>
        <w:ind w:left="1418" w:hanging="698"/>
        <w:jc w:val="both"/>
        <w:rPr>
          <w:i/>
          <w:sz w:val="24"/>
          <w:szCs w:val="24"/>
        </w:rPr>
      </w:pPr>
      <w:r w:rsidRPr="00F85101">
        <w:rPr>
          <w:b/>
          <w:sz w:val="24"/>
          <w:szCs w:val="24"/>
        </w:rPr>
        <w:t xml:space="preserve">Příloha č. </w:t>
      </w:r>
      <w:r w:rsidR="00A0535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="00C2157F" w:rsidRPr="00212267">
        <w:rPr>
          <w:sz w:val="24"/>
          <w:szCs w:val="24"/>
        </w:rPr>
        <w:t>Příkaz vedoucího odboru č. PVO-OS</w:t>
      </w:r>
      <w:r w:rsidR="00597920">
        <w:rPr>
          <w:sz w:val="24"/>
          <w:szCs w:val="24"/>
        </w:rPr>
        <w:t>S</w:t>
      </w:r>
      <w:r w:rsidR="00C2157F" w:rsidRPr="00212267">
        <w:rPr>
          <w:sz w:val="24"/>
          <w:szCs w:val="24"/>
        </w:rPr>
        <w:t xml:space="preserve">-01-2012 Zabezpečení adaptačního procesu při nástupu nových zaměstnanců – </w:t>
      </w:r>
      <w:r w:rsidR="00C2157F" w:rsidRPr="004360A3">
        <w:rPr>
          <w:i/>
          <w:sz w:val="24"/>
          <w:szCs w:val="24"/>
        </w:rPr>
        <w:t xml:space="preserve">vnitřní dokument </w:t>
      </w:r>
    </w:p>
    <w:p w14:paraId="5160AA3C" w14:textId="77777777" w:rsidR="00C2157F" w:rsidRDefault="00F85101" w:rsidP="0082183D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 w:rsidRPr="00F85101">
        <w:rPr>
          <w:b/>
          <w:sz w:val="24"/>
          <w:szCs w:val="24"/>
        </w:rPr>
        <w:t xml:space="preserve">Příloha č. </w:t>
      </w:r>
      <w:r w:rsidR="00A0535D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- </w:t>
      </w:r>
      <w:r w:rsidR="0096032C" w:rsidRPr="00212267">
        <w:rPr>
          <w:sz w:val="24"/>
          <w:szCs w:val="24"/>
        </w:rPr>
        <w:t>Příkaz vedoucího odboru č. PVO-OS</w:t>
      </w:r>
      <w:r w:rsidR="00597920">
        <w:rPr>
          <w:sz w:val="24"/>
          <w:szCs w:val="24"/>
        </w:rPr>
        <w:t>S</w:t>
      </w:r>
      <w:r w:rsidR="0096032C" w:rsidRPr="00212267">
        <w:rPr>
          <w:sz w:val="24"/>
          <w:szCs w:val="24"/>
        </w:rPr>
        <w:t>-01-2015 Realizace odborné studentské praxe na OSPOD</w:t>
      </w:r>
    </w:p>
    <w:p w14:paraId="046F9FB6" w14:textId="77777777" w:rsidR="0082183D" w:rsidRDefault="0082183D" w:rsidP="00F85101">
      <w:pPr>
        <w:pStyle w:val="Odstavecseseznamem"/>
        <w:numPr>
          <w:ilvl w:val="2"/>
          <w:numId w:val="30"/>
        </w:numPr>
        <w:spacing w:line="276" w:lineRule="auto"/>
        <w:ind w:left="1417" w:hanging="697"/>
        <w:jc w:val="both"/>
        <w:rPr>
          <w:sz w:val="24"/>
          <w:szCs w:val="24"/>
        </w:rPr>
      </w:pPr>
      <w:r w:rsidRPr="0082183D">
        <w:rPr>
          <w:rFonts w:cs="Calibri"/>
          <w:b/>
          <w:sz w:val="24"/>
          <w:szCs w:val="24"/>
        </w:rPr>
        <w:t>Příloha č. 7</w:t>
      </w:r>
      <w:r>
        <w:rPr>
          <w:rFonts w:cs="Calibri"/>
          <w:sz w:val="24"/>
          <w:szCs w:val="24"/>
        </w:rPr>
        <w:t xml:space="preserve"> </w:t>
      </w:r>
      <w:r w:rsidR="00A4057A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Pr="0057793E">
        <w:rPr>
          <w:rFonts w:cs="Calibri"/>
          <w:sz w:val="24"/>
          <w:szCs w:val="24"/>
        </w:rPr>
        <w:t>Instrukce</w:t>
      </w:r>
      <w:r w:rsidR="00A4057A">
        <w:rPr>
          <w:rFonts w:cs="Calibri"/>
          <w:sz w:val="24"/>
          <w:szCs w:val="24"/>
        </w:rPr>
        <w:t xml:space="preserve"> </w:t>
      </w:r>
      <w:r w:rsidRPr="0057793E">
        <w:rPr>
          <w:rFonts w:cs="Calibri"/>
          <w:sz w:val="24"/>
          <w:szCs w:val="24"/>
        </w:rPr>
        <w:t>QI-62-02- Nástup zaměstnance a jeho zapracování</w:t>
      </w:r>
    </w:p>
    <w:p w14:paraId="494EA969" w14:textId="77777777" w:rsidR="00F85101" w:rsidRPr="00F85101" w:rsidRDefault="00F85101" w:rsidP="00F85101">
      <w:pPr>
        <w:pStyle w:val="Odstavecseseznamem"/>
        <w:spacing w:line="276" w:lineRule="auto"/>
        <w:ind w:left="1417"/>
        <w:jc w:val="both"/>
        <w:rPr>
          <w:sz w:val="24"/>
          <w:szCs w:val="24"/>
        </w:rPr>
      </w:pPr>
    </w:p>
    <w:p w14:paraId="69C605FF" w14:textId="77777777" w:rsidR="00C96EAB" w:rsidRPr="00EA2D67" w:rsidRDefault="00C96EAB" w:rsidP="004360A3">
      <w:pPr>
        <w:pStyle w:val="Odstavecseseznamem"/>
        <w:numPr>
          <w:ilvl w:val="0"/>
          <w:numId w:val="30"/>
        </w:numPr>
        <w:spacing w:after="120"/>
        <w:jc w:val="both"/>
        <w:rPr>
          <w:b/>
          <w:color w:val="002060"/>
          <w:sz w:val="28"/>
          <w:szCs w:val="24"/>
        </w:rPr>
      </w:pPr>
      <w:r w:rsidRPr="00EA2D67">
        <w:rPr>
          <w:b/>
          <w:color w:val="002060"/>
          <w:sz w:val="28"/>
          <w:szCs w:val="24"/>
        </w:rPr>
        <w:t>Standard č. 6: Profesní rozvoj zaměstnanců</w:t>
      </w:r>
    </w:p>
    <w:p w14:paraId="6CE0F435" w14:textId="77777777" w:rsidR="00C2157F" w:rsidRPr="00890059" w:rsidRDefault="00E62002" w:rsidP="004360A3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2157F" w:rsidRPr="00890059">
        <w:rPr>
          <w:b/>
          <w:sz w:val="24"/>
          <w:szCs w:val="24"/>
        </w:rPr>
        <w:t>Seznam příloh ke standardu č. 6:</w:t>
      </w:r>
    </w:p>
    <w:p w14:paraId="0D0576AA" w14:textId="77777777" w:rsidR="00C2157F" w:rsidRPr="004360A3" w:rsidRDefault="00C2157F" w:rsidP="0049169C">
      <w:pPr>
        <w:pStyle w:val="Odstavecseseznamem"/>
        <w:numPr>
          <w:ilvl w:val="2"/>
          <w:numId w:val="30"/>
        </w:numPr>
        <w:spacing w:after="120" w:line="276" w:lineRule="auto"/>
        <w:ind w:left="1225" w:hanging="505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Příloha č. 1 - </w:t>
      </w:r>
      <w:r w:rsidRPr="00C2157F">
        <w:rPr>
          <w:sz w:val="24"/>
          <w:szCs w:val="24"/>
        </w:rPr>
        <w:t xml:space="preserve">Instrukce QI-62-03 Hodnocení zaměstnanců – </w:t>
      </w:r>
      <w:r w:rsidRPr="004360A3">
        <w:rPr>
          <w:i/>
          <w:sz w:val="24"/>
          <w:szCs w:val="24"/>
        </w:rPr>
        <w:t>interní předpis</w:t>
      </w:r>
    </w:p>
    <w:p w14:paraId="25A61055" w14:textId="77777777" w:rsidR="00F23DFA" w:rsidRPr="00F23DFA" w:rsidRDefault="00C2157F" w:rsidP="0049169C">
      <w:pPr>
        <w:pStyle w:val="Odstavecseseznamem"/>
        <w:numPr>
          <w:ilvl w:val="2"/>
          <w:numId w:val="30"/>
        </w:numPr>
        <w:spacing w:after="120" w:line="276" w:lineRule="auto"/>
        <w:ind w:left="1225" w:hanging="505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Příloha č. 2 </w:t>
      </w:r>
      <w:r w:rsidR="00F23DF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23DFA" w:rsidRPr="00F23DFA">
        <w:rPr>
          <w:sz w:val="24"/>
          <w:szCs w:val="24"/>
        </w:rPr>
        <w:t>H</w:t>
      </w:r>
      <w:r w:rsidRPr="00C2157F">
        <w:rPr>
          <w:sz w:val="24"/>
          <w:szCs w:val="24"/>
        </w:rPr>
        <w:t>odnocení</w:t>
      </w:r>
      <w:r w:rsidR="00F23DFA">
        <w:rPr>
          <w:sz w:val="24"/>
          <w:szCs w:val="24"/>
        </w:rPr>
        <w:t xml:space="preserve"> zaměstnanců – plnění mimořádných úkolů</w:t>
      </w:r>
      <w:r w:rsidRPr="00C2157F">
        <w:rPr>
          <w:sz w:val="24"/>
          <w:szCs w:val="24"/>
        </w:rPr>
        <w:t xml:space="preserve"> – </w:t>
      </w:r>
      <w:r w:rsidR="00F23DFA">
        <w:rPr>
          <w:sz w:val="24"/>
          <w:szCs w:val="24"/>
        </w:rPr>
        <w:t xml:space="preserve">příloha k </w:t>
      </w:r>
    </w:p>
    <w:p w14:paraId="6ECD45AC" w14:textId="77777777" w:rsidR="00C2157F" w:rsidRPr="00F23DFA" w:rsidRDefault="00F23DFA" w:rsidP="00F23DFA">
      <w:pPr>
        <w:spacing w:after="120"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23DFA">
        <w:rPr>
          <w:rFonts w:ascii="Times New Roman" w:hAnsi="Times New Roman" w:cs="Times New Roman"/>
          <w:sz w:val="24"/>
          <w:szCs w:val="24"/>
        </w:rPr>
        <w:t xml:space="preserve"> instrukci</w:t>
      </w:r>
    </w:p>
    <w:p w14:paraId="53F6CB8C" w14:textId="77777777" w:rsidR="00C2157F" w:rsidRPr="00D36641" w:rsidRDefault="00C2157F" w:rsidP="00D466B1">
      <w:pPr>
        <w:pStyle w:val="Odstavecseseznamem"/>
        <w:numPr>
          <w:ilvl w:val="2"/>
          <w:numId w:val="30"/>
        </w:numPr>
        <w:spacing w:after="120" w:line="276" w:lineRule="auto"/>
        <w:ind w:left="1418" w:hanging="698"/>
        <w:jc w:val="both"/>
        <w:rPr>
          <w:i/>
          <w:sz w:val="24"/>
          <w:szCs w:val="24"/>
        </w:rPr>
      </w:pPr>
      <w:r w:rsidRPr="00D36641">
        <w:rPr>
          <w:b/>
          <w:sz w:val="24"/>
          <w:szCs w:val="24"/>
        </w:rPr>
        <w:t>Příloha č. 3</w:t>
      </w:r>
      <w:r w:rsidRPr="00D36641">
        <w:rPr>
          <w:sz w:val="24"/>
          <w:szCs w:val="24"/>
        </w:rPr>
        <w:t xml:space="preserve"> </w:t>
      </w:r>
      <w:proofErr w:type="gramStart"/>
      <w:r w:rsidRPr="00D36641">
        <w:rPr>
          <w:sz w:val="24"/>
          <w:szCs w:val="24"/>
        </w:rPr>
        <w:t xml:space="preserve">- </w:t>
      </w:r>
      <w:r w:rsidRPr="00D36641">
        <w:rPr>
          <w:b/>
          <w:sz w:val="24"/>
          <w:szCs w:val="24"/>
        </w:rPr>
        <w:t xml:space="preserve"> </w:t>
      </w:r>
      <w:r w:rsidRPr="00D36641">
        <w:rPr>
          <w:sz w:val="24"/>
          <w:szCs w:val="24"/>
        </w:rPr>
        <w:t>Instrukce</w:t>
      </w:r>
      <w:proofErr w:type="gramEnd"/>
      <w:r w:rsidRPr="00D36641">
        <w:rPr>
          <w:sz w:val="24"/>
          <w:szCs w:val="24"/>
        </w:rPr>
        <w:t xml:space="preserve"> QI-62-04 Vzdělávání a výcvik zaměstnanců – </w:t>
      </w:r>
      <w:r w:rsidRPr="00D36641">
        <w:rPr>
          <w:b/>
          <w:i/>
          <w:sz w:val="24"/>
          <w:szCs w:val="24"/>
        </w:rPr>
        <w:t>zvyšování způsobilosti</w:t>
      </w:r>
      <w:r w:rsidRPr="00D36641">
        <w:rPr>
          <w:sz w:val="24"/>
          <w:szCs w:val="24"/>
        </w:rPr>
        <w:t xml:space="preserve"> – </w:t>
      </w:r>
      <w:r w:rsidRPr="00D36641">
        <w:rPr>
          <w:i/>
          <w:sz w:val="24"/>
          <w:szCs w:val="24"/>
        </w:rPr>
        <w:t>interní předpis</w:t>
      </w:r>
    </w:p>
    <w:p w14:paraId="3DEBA1A3" w14:textId="77777777" w:rsidR="00C2157F" w:rsidRPr="00F23DFA" w:rsidRDefault="00C2157F" w:rsidP="0096579B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 w:rsidRPr="00F23DFA">
        <w:rPr>
          <w:b/>
          <w:sz w:val="24"/>
          <w:szCs w:val="24"/>
        </w:rPr>
        <w:t xml:space="preserve">Příloha č. </w:t>
      </w:r>
      <w:r w:rsidR="006B70D9" w:rsidRPr="00F23DFA">
        <w:rPr>
          <w:b/>
          <w:sz w:val="24"/>
          <w:szCs w:val="24"/>
        </w:rPr>
        <w:t>4</w:t>
      </w:r>
      <w:r w:rsidRPr="00F23DFA">
        <w:rPr>
          <w:b/>
          <w:sz w:val="24"/>
          <w:szCs w:val="24"/>
        </w:rPr>
        <w:t xml:space="preserve"> - </w:t>
      </w:r>
      <w:r w:rsidRPr="00F23DFA">
        <w:rPr>
          <w:sz w:val="24"/>
          <w:szCs w:val="24"/>
        </w:rPr>
        <w:t>§ 18 Zákona č. 312/2002 Sb., o úřednících územních samosprávných celků a o změně některých zákonů, ve znění pozdějších předpisů</w:t>
      </w:r>
    </w:p>
    <w:p w14:paraId="13A4B3A6" w14:textId="77777777" w:rsidR="00565E57" w:rsidRPr="00565E57" w:rsidRDefault="00565E57" w:rsidP="00565E57">
      <w:pPr>
        <w:pStyle w:val="Odstavecseseznamem"/>
        <w:spacing w:line="276" w:lineRule="auto"/>
        <w:ind w:left="1418"/>
        <w:jc w:val="both"/>
        <w:rPr>
          <w:b/>
          <w:sz w:val="24"/>
          <w:szCs w:val="24"/>
        </w:rPr>
      </w:pPr>
    </w:p>
    <w:p w14:paraId="308C9B15" w14:textId="77777777" w:rsidR="00C96EAB" w:rsidRPr="00EA2D67" w:rsidRDefault="00C96EAB" w:rsidP="004360A3">
      <w:pPr>
        <w:pStyle w:val="Odstavecseseznamem"/>
        <w:numPr>
          <w:ilvl w:val="0"/>
          <w:numId w:val="30"/>
        </w:numPr>
        <w:spacing w:after="120"/>
        <w:ind w:left="357" w:hanging="357"/>
        <w:jc w:val="both"/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7: Prevence</w:t>
      </w:r>
    </w:p>
    <w:p w14:paraId="1D263BD0" w14:textId="77777777" w:rsidR="0050028E" w:rsidRPr="00890059" w:rsidRDefault="00E62002" w:rsidP="004360A3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0028E" w:rsidRPr="00890059">
        <w:rPr>
          <w:b/>
          <w:sz w:val="24"/>
          <w:szCs w:val="24"/>
        </w:rPr>
        <w:t>Seznam příloh ke standardu č. 7:</w:t>
      </w:r>
    </w:p>
    <w:p w14:paraId="5ED16377" w14:textId="77777777" w:rsidR="0050028E" w:rsidRPr="0050028E" w:rsidRDefault="0050028E" w:rsidP="004360A3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1 - </w:t>
      </w:r>
      <w:r w:rsidRPr="0050028E">
        <w:rPr>
          <w:sz w:val="24"/>
          <w:szCs w:val="24"/>
        </w:rPr>
        <w:t>Preventivní aktivity ve správním obvodu Statutárního města Frýdku-Místku</w:t>
      </w:r>
    </w:p>
    <w:p w14:paraId="21E1C252" w14:textId="77777777" w:rsidR="0050028E" w:rsidRPr="0050028E" w:rsidRDefault="0050028E" w:rsidP="004360A3">
      <w:pPr>
        <w:pStyle w:val="Odstavecseseznamem"/>
        <w:ind w:left="792"/>
        <w:jc w:val="both"/>
        <w:rPr>
          <w:sz w:val="24"/>
          <w:szCs w:val="24"/>
          <w:u w:val="single"/>
        </w:rPr>
      </w:pPr>
    </w:p>
    <w:p w14:paraId="6CE88174" w14:textId="77777777" w:rsidR="00C96EAB" w:rsidRPr="00EA2D67" w:rsidRDefault="00C96EAB" w:rsidP="009D2698">
      <w:pPr>
        <w:pStyle w:val="Odstavecseseznamem"/>
        <w:numPr>
          <w:ilvl w:val="0"/>
          <w:numId w:val="30"/>
        </w:numPr>
        <w:spacing w:after="120"/>
        <w:ind w:left="357" w:hanging="357"/>
        <w:jc w:val="both"/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8: Přijetí oznámení, posouzení naléhavosti a přidělení případu</w:t>
      </w:r>
    </w:p>
    <w:p w14:paraId="2EBB2BCA" w14:textId="77777777" w:rsidR="0050028E" w:rsidRPr="00890059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0028E" w:rsidRPr="00890059">
        <w:rPr>
          <w:b/>
          <w:sz w:val="24"/>
          <w:szCs w:val="24"/>
        </w:rPr>
        <w:t>Seznam příloh ke standardu č. 8:</w:t>
      </w:r>
    </w:p>
    <w:p w14:paraId="5D8BA68B" w14:textId="77777777" w:rsidR="0050028E" w:rsidRPr="0050028E" w:rsidRDefault="0050028E" w:rsidP="00212267">
      <w:pPr>
        <w:pStyle w:val="Odstavecseseznamem"/>
        <w:numPr>
          <w:ilvl w:val="2"/>
          <w:numId w:val="30"/>
        </w:numPr>
        <w:spacing w:after="120" w:line="276" w:lineRule="auto"/>
        <w:ind w:left="1225" w:hanging="505"/>
        <w:jc w:val="both"/>
        <w:rPr>
          <w:sz w:val="24"/>
          <w:szCs w:val="24"/>
        </w:rPr>
      </w:pPr>
      <w:r w:rsidRPr="0050028E">
        <w:rPr>
          <w:b/>
          <w:sz w:val="24"/>
          <w:szCs w:val="24"/>
        </w:rPr>
        <w:t>Příloha č. 1</w:t>
      </w:r>
      <w:r>
        <w:rPr>
          <w:sz w:val="24"/>
          <w:szCs w:val="24"/>
        </w:rPr>
        <w:t xml:space="preserve"> - </w:t>
      </w:r>
      <w:r w:rsidRPr="0050028E">
        <w:rPr>
          <w:sz w:val="24"/>
          <w:szCs w:val="24"/>
        </w:rPr>
        <w:t>Terény jednotlivý</w:t>
      </w:r>
      <w:r w:rsidR="00F23DFA">
        <w:rPr>
          <w:sz w:val="24"/>
          <w:szCs w:val="24"/>
        </w:rPr>
        <w:t>ch</w:t>
      </w:r>
      <w:r w:rsidRPr="0050028E">
        <w:rPr>
          <w:sz w:val="24"/>
          <w:szCs w:val="24"/>
        </w:rPr>
        <w:t xml:space="preserve"> pracovníků </w:t>
      </w:r>
    </w:p>
    <w:p w14:paraId="51810B3F" w14:textId="77777777" w:rsidR="0050028E" w:rsidRDefault="0050028E" w:rsidP="00212267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r w:rsidRPr="0050028E">
        <w:rPr>
          <w:sz w:val="24"/>
          <w:szCs w:val="24"/>
        </w:rPr>
        <w:t xml:space="preserve">Směrnice MPSV č. 2013/26780-21 ze dne 19. </w:t>
      </w:r>
      <w:r>
        <w:rPr>
          <w:sz w:val="24"/>
          <w:szCs w:val="24"/>
        </w:rPr>
        <w:t>z</w:t>
      </w:r>
      <w:r w:rsidRPr="0050028E">
        <w:rPr>
          <w:sz w:val="24"/>
          <w:szCs w:val="24"/>
        </w:rPr>
        <w:t>áří 2013 o stanovení rozsahu evidence dětí a obsahu spisové dokumentace o dětech vedené orgány sociálně-právní ochrany dětí a o stanovení rozsahu evidence a obsahu spisové dokumentace v oblasti náhradní rodinné péče</w:t>
      </w:r>
    </w:p>
    <w:p w14:paraId="5E99472D" w14:textId="77777777" w:rsidR="0050028E" w:rsidRDefault="0050028E" w:rsidP="00212267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3 </w:t>
      </w:r>
      <w:r w:rsidR="00757BE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57BE4" w:rsidRPr="00757BE4">
        <w:rPr>
          <w:sz w:val="24"/>
          <w:szCs w:val="24"/>
        </w:rPr>
        <w:t>Formulář Naléhavosti případu</w:t>
      </w:r>
    </w:p>
    <w:p w14:paraId="394C7AA4" w14:textId="77777777" w:rsidR="00F23DFA" w:rsidRDefault="0050028E" w:rsidP="00136FA0">
      <w:pPr>
        <w:pStyle w:val="Odstavecseseznamem"/>
        <w:numPr>
          <w:ilvl w:val="2"/>
          <w:numId w:val="30"/>
        </w:numPr>
        <w:spacing w:after="120" w:line="276" w:lineRule="auto"/>
        <w:jc w:val="both"/>
        <w:rPr>
          <w:sz w:val="24"/>
          <w:szCs w:val="24"/>
        </w:rPr>
      </w:pPr>
      <w:r w:rsidRPr="00F23DFA">
        <w:rPr>
          <w:b/>
          <w:sz w:val="24"/>
          <w:szCs w:val="24"/>
        </w:rPr>
        <w:t xml:space="preserve">Příloha č. 4 </w:t>
      </w:r>
      <w:r w:rsidR="00757BE4" w:rsidRPr="00F23DFA">
        <w:rPr>
          <w:b/>
          <w:sz w:val="24"/>
          <w:szCs w:val="24"/>
        </w:rPr>
        <w:t>–</w:t>
      </w:r>
      <w:r w:rsidRPr="00F23DFA">
        <w:rPr>
          <w:b/>
          <w:sz w:val="24"/>
          <w:szCs w:val="24"/>
        </w:rPr>
        <w:t xml:space="preserve"> </w:t>
      </w:r>
      <w:r w:rsidR="00757BE4" w:rsidRPr="00F23DFA">
        <w:rPr>
          <w:sz w:val="24"/>
          <w:szCs w:val="24"/>
        </w:rPr>
        <w:t>T</w:t>
      </w:r>
      <w:r w:rsidR="00F23DFA">
        <w:rPr>
          <w:sz w:val="24"/>
          <w:szCs w:val="24"/>
        </w:rPr>
        <w:t xml:space="preserve">abulka terénů všech pracovníků OSPOD </w:t>
      </w:r>
    </w:p>
    <w:p w14:paraId="4609B1A1" w14:textId="77777777" w:rsidR="00757BE4" w:rsidRPr="00F23DFA" w:rsidRDefault="0050028E" w:rsidP="00136FA0">
      <w:pPr>
        <w:pStyle w:val="Odstavecseseznamem"/>
        <w:numPr>
          <w:ilvl w:val="2"/>
          <w:numId w:val="30"/>
        </w:numPr>
        <w:spacing w:after="120" w:line="276" w:lineRule="auto"/>
        <w:jc w:val="both"/>
        <w:rPr>
          <w:sz w:val="24"/>
          <w:szCs w:val="24"/>
        </w:rPr>
      </w:pPr>
      <w:r w:rsidRPr="00F23DFA">
        <w:rPr>
          <w:b/>
          <w:sz w:val="24"/>
          <w:szCs w:val="24"/>
        </w:rPr>
        <w:t xml:space="preserve">Příloha č. 5 </w:t>
      </w:r>
      <w:r w:rsidR="00757BE4" w:rsidRPr="00F23DFA">
        <w:rPr>
          <w:b/>
          <w:sz w:val="24"/>
          <w:szCs w:val="24"/>
        </w:rPr>
        <w:t>–</w:t>
      </w:r>
      <w:r w:rsidRPr="00F23DFA">
        <w:rPr>
          <w:b/>
          <w:sz w:val="24"/>
          <w:szCs w:val="24"/>
        </w:rPr>
        <w:t xml:space="preserve"> </w:t>
      </w:r>
      <w:r w:rsidR="00757BE4" w:rsidRPr="00F23DFA">
        <w:rPr>
          <w:sz w:val="24"/>
          <w:szCs w:val="24"/>
        </w:rPr>
        <w:t xml:space="preserve">Graf </w:t>
      </w:r>
      <w:r w:rsidR="00757BE4" w:rsidRPr="00F23DFA">
        <w:rPr>
          <w:b/>
          <w:sz w:val="24"/>
          <w:szCs w:val="24"/>
        </w:rPr>
        <w:t>–</w:t>
      </w:r>
      <w:r w:rsidR="00757BE4" w:rsidRPr="00F23DFA">
        <w:rPr>
          <w:sz w:val="24"/>
          <w:szCs w:val="24"/>
        </w:rPr>
        <w:t xml:space="preserve"> předání spisové dokumentace dítěte </w:t>
      </w:r>
      <w:r w:rsidR="00F23DFA">
        <w:rPr>
          <w:sz w:val="24"/>
          <w:szCs w:val="24"/>
        </w:rPr>
        <w:t xml:space="preserve">specialistovi pro </w:t>
      </w:r>
      <w:r w:rsidR="00757BE4" w:rsidRPr="00F23DFA">
        <w:rPr>
          <w:sz w:val="24"/>
          <w:szCs w:val="24"/>
        </w:rPr>
        <w:t>NRP</w:t>
      </w:r>
    </w:p>
    <w:p w14:paraId="7CF05556" w14:textId="77777777" w:rsidR="00757BE4" w:rsidRDefault="00757BE4" w:rsidP="00757BE4">
      <w:pPr>
        <w:pStyle w:val="Odstavecseseznamem"/>
        <w:numPr>
          <w:ilvl w:val="2"/>
          <w:numId w:val="30"/>
        </w:numPr>
        <w:spacing w:line="276" w:lineRule="auto"/>
        <w:jc w:val="both"/>
        <w:rPr>
          <w:sz w:val="24"/>
          <w:szCs w:val="24"/>
        </w:rPr>
      </w:pPr>
      <w:r w:rsidRPr="00757BE4">
        <w:rPr>
          <w:b/>
          <w:sz w:val="24"/>
          <w:szCs w:val="24"/>
        </w:rPr>
        <w:t xml:space="preserve">Příloha č. 6 </w:t>
      </w:r>
      <w:r>
        <w:rPr>
          <w:b/>
          <w:sz w:val="24"/>
          <w:szCs w:val="24"/>
        </w:rPr>
        <w:t xml:space="preserve">- </w:t>
      </w:r>
      <w:r w:rsidRPr="00757BE4">
        <w:rPr>
          <w:sz w:val="24"/>
          <w:szCs w:val="24"/>
        </w:rPr>
        <w:t>Formulář Koordinátor případu</w:t>
      </w:r>
    </w:p>
    <w:p w14:paraId="3672DC38" w14:textId="2DA19C7B" w:rsidR="00A20A9C" w:rsidRPr="00757BE4" w:rsidRDefault="00A20A9C" w:rsidP="00757BE4">
      <w:pPr>
        <w:pStyle w:val="Odstavecseseznamem"/>
        <w:numPr>
          <w:ilvl w:val="2"/>
          <w:numId w:val="30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č.</w:t>
      </w:r>
      <w:r>
        <w:rPr>
          <w:sz w:val="24"/>
          <w:szCs w:val="24"/>
        </w:rPr>
        <w:t xml:space="preserve"> 7 – Terény specialistů na syndrom CAN</w:t>
      </w:r>
    </w:p>
    <w:p w14:paraId="2B06BB01" w14:textId="77777777" w:rsidR="00757BE4" w:rsidRPr="00757BE4" w:rsidRDefault="00757BE4" w:rsidP="00757BE4">
      <w:pPr>
        <w:spacing w:line="276" w:lineRule="auto"/>
        <w:ind w:left="720"/>
        <w:jc w:val="both"/>
        <w:rPr>
          <w:sz w:val="24"/>
          <w:szCs w:val="24"/>
        </w:rPr>
      </w:pPr>
    </w:p>
    <w:p w14:paraId="3C40EB75" w14:textId="77777777" w:rsidR="00C96EAB" w:rsidRPr="00EA2D67" w:rsidRDefault="00C96EAB" w:rsidP="009D2698">
      <w:pPr>
        <w:pStyle w:val="Odstavecseseznamem"/>
        <w:numPr>
          <w:ilvl w:val="0"/>
          <w:numId w:val="30"/>
        </w:numPr>
        <w:spacing w:after="120"/>
        <w:ind w:left="357" w:hanging="357"/>
        <w:jc w:val="both"/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>Standard č. 9: Jednání, vyhodnocování a individuální plán ochrany dítěte</w:t>
      </w:r>
    </w:p>
    <w:p w14:paraId="2195B608" w14:textId="77777777" w:rsidR="0050028E" w:rsidRPr="00890059" w:rsidRDefault="00E62002" w:rsidP="00EB0C9B">
      <w:pPr>
        <w:pStyle w:val="Odstavecseseznamem"/>
        <w:numPr>
          <w:ilvl w:val="1"/>
          <w:numId w:val="30"/>
        </w:numPr>
        <w:shd w:val="clear" w:color="auto" w:fill="D9E2F3" w:themeFill="accent5" w:themeFillTint="33"/>
        <w:spacing w:after="120"/>
        <w:ind w:left="788" w:hanging="4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0028E" w:rsidRPr="00890059">
        <w:rPr>
          <w:b/>
          <w:sz w:val="24"/>
          <w:szCs w:val="24"/>
        </w:rPr>
        <w:t>Seznam příloh ke standardu č. 9:</w:t>
      </w:r>
    </w:p>
    <w:p w14:paraId="0775122C" w14:textId="77777777" w:rsidR="0050028E" w:rsidRPr="009655D1" w:rsidRDefault="009655D1" w:rsidP="0049169C">
      <w:pPr>
        <w:pStyle w:val="Odstavecseseznamem"/>
        <w:numPr>
          <w:ilvl w:val="2"/>
          <w:numId w:val="30"/>
        </w:numPr>
        <w:spacing w:after="120"/>
        <w:ind w:left="1225" w:hanging="505"/>
        <w:jc w:val="both"/>
        <w:rPr>
          <w:sz w:val="24"/>
          <w:szCs w:val="24"/>
        </w:rPr>
      </w:pPr>
      <w:r w:rsidRPr="009655D1">
        <w:rPr>
          <w:b/>
          <w:sz w:val="24"/>
          <w:szCs w:val="24"/>
        </w:rPr>
        <w:t>Příloha č.</w:t>
      </w:r>
      <w:r>
        <w:rPr>
          <w:b/>
          <w:sz w:val="24"/>
          <w:szCs w:val="24"/>
        </w:rPr>
        <w:t xml:space="preserve"> </w:t>
      </w:r>
      <w:r w:rsidRPr="009655D1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- </w:t>
      </w:r>
      <w:r w:rsidR="0050028E" w:rsidRPr="009655D1">
        <w:rPr>
          <w:sz w:val="24"/>
          <w:szCs w:val="24"/>
        </w:rPr>
        <w:t>Hlavní principy poskytování sociálně-právní ochrany dětí</w:t>
      </w:r>
    </w:p>
    <w:p w14:paraId="3146DD7B" w14:textId="77777777" w:rsidR="0050028E" w:rsidRPr="009655D1" w:rsidRDefault="009655D1" w:rsidP="0049169C">
      <w:pPr>
        <w:pStyle w:val="Odstavecseseznamem"/>
        <w:numPr>
          <w:ilvl w:val="2"/>
          <w:numId w:val="30"/>
        </w:numPr>
        <w:spacing w:after="120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r w:rsidR="0050028E" w:rsidRPr="009655D1">
        <w:rPr>
          <w:sz w:val="24"/>
          <w:szCs w:val="24"/>
        </w:rPr>
        <w:t>§ 55 Zákona č. 359/1999 Sb., o sociálně-právní ochraně dětí, ve znění pozdějších předpisů</w:t>
      </w:r>
    </w:p>
    <w:p w14:paraId="06AB73B4" w14:textId="77777777" w:rsidR="0050028E" w:rsidRPr="009655D1" w:rsidRDefault="009655D1" w:rsidP="0049169C">
      <w:pPr>
        <w:pStyle w:val="Odstavecseseznamem"/>
        <w:numPr>
          <w:ilvl w:val="2"/>
          <w:numId w:val="30"/>
        </w:numPr>
        <w:spacing w:after="120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3 - </w:t>
      </w:r>
      <w:r w:rsidR="0050028E" w:rsidRPr="009655D1">
        <w:rPr>
          <w:sz w:val="24"/>
          <w:szCs w:val="24"/>
        </w:rPr>
        <w:t>§ 6 Zákona č. 359/1999 Sb., o sociálně-právní ochraně dětí, ve znění pozdějších předpisů</w:t>
      </w:r>
    </w:p>
    <w:p w14:paraId="7A8286D2" w14:textId="44715C34" w:rsidR="00A4057A" w:rsidRPr="00A4057A" w:rsidRDefault="009655D1" w:rsidP="00A4057A">
      <w:pPr>
        <w:pStyle w:val="Odstavecseseznamem"/>
        <w:numPr>
          <w:ilvl w:val="2"/>
          <w:numId w:val="30"/>
        </w:numPr>
        <w:spacing w:after="120"/>
        <w:ind w:left="1417" w:hanging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4 - </w:t>
      </w:r>
      <w:r w:rsidR="0050028E" w:rsidRPr="009655D1">
        <w:rPr>
          <w:sz w:val="24"/>
          <w:szCs w:val="24"/>
        </w:rPr>
        <w:t xml:space="preserve">§ 1 </w:t>
      </w:r>
      <w:r w:rsidR="006B1BBE">
        <w:rPr>
          <w:sz w:val="24"/>
          <w:szCs w:val="24"/>
        </w:rPr>
        <w:t xml:space="preserve">a § 2 </w:t>
      </w:r>
      <w:r w:rsidR="0050028E" w:rsidRPr="009655D1">
        <w:rPr>
          <w:sz w:val="24"/>
          <w:szCs w:val="24"/>
        </w:rPr>
        <w:t>Vyhlášky č. 473/2012 Sb., o provedení některých ustanovení zákona o sociálně-právní ochraně dětí</w:t>
      </w:r>
    </w:p>
    <w:p w14:paraId="7C7B1C99" w14:textId="77777777" w:rsidR="006840A0" w:rsidRDefault="006840A0" w:rsidP="0049169C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5 – </w:t>
      </w:r>
      <w:r w:rsidRPr="006840A0">
        <w:rPr>
          <w:sz w:val="24"/>
          <w:szCs w:val="24"/>
        </w:rPr>
        <w:t>Kontakty na tlumočníky</w:t>
      </w:r>
    </w:p>
    <w:p w14:paraId="1A051298" w14:textId="77777777" w:rsidR="00F23DFA" w:rsidRDefault="00F23DFA" w:rsidP="0049169C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č.</w:t>
      </w:r>
      <w:r>
        <w:rPr>
          <w:sz w:val="24"/>
          <w:szCs w:val="24"/>
        </w:rPr>
        <w:t xml:space="preserve"> </w:t>
      </w:r>
      <w:r w:rsidRPr="00AA6771">
        <w:rPr>
          <w:b/>
          <w:bCs/>
          <w:sz w:val="24"/>
          <w:szCs w:val="24"/>
        </w:rPr>
        <w:t xml:space="preserve">6 </w:t>
      </w:r>
      <w:r>
        <w:rPr>
          <w:sz w:val="24"/>
          <w:szCs w:val="24"/>
        </w:rPr>
        <w:t xml:space="preserve">– Formulář </w:t>
      </w:r>
      <w:r w:rsidR="00EA2D67">
        <w:rPr>
          <w:sz w:val="24"/>
          <w:szCs w:val="24"/>
        </w:rPr>
        <w:t>„Vyhodnocení naléhavosti případu“</w:t>
      </w:r>
    </w:p>
    <w:p w14:paraId="4FA7122E" w14:textId="77777777" w:rsidR="00EA2D67" w:rsidRDefault="00EA2D67" w:rsidP="0049169C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č.</w:t>
      </w:r>
      <w:r>
        <w:rPr>
          <w:sz w:val="24"/>
          <w:szCs w:val="24"/>
        </w:rPr>
        <w:t xml:space="preserve"> </w:t>
      </w:r>
      <w:r w:rsidRPr="00AA6771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– Formulář „Záznam o vyhodnocení situace dítěte a jeho rodiny“</w:t>
      </w:r>
    </w:p>
    <w:p w14:paraId="57715B0E" w14:textId="77777777" w:rsidR="00EA2D67" w:rsidRDefault="00EA2D67" w:rsidP="0049169C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č.</w:t>
      </w:r>
      <w:r>
        <w:rPr>
          <w:sz w:val="24"/>
          <w:szCs w:val="24"/>
        </w:rPr>
        <w:t xml:space="preserve"> </w:t>
      </w:r>
      <w:r w:rsidRPr="00AA6771">
        <w:rPr>
          <w:b/>
          <w:bCs/>
          <w:sz w:val="24"/>
          <w:szCs w:val="24"/>
        </w:rPr>
        <w:t xml:space="preserve">8 </w:t>
      </w:r>
      <w:r>
        <w:rPr>
          <w:sz w:val="24"/>
          <w:szCs w:val="24"/>
        </w:rPr>
        <w:t>– Formulář „Základní vyhodnocení situace dítěte a jeho rodiny“</w:t>
      </w:r>
    </w:p>
    <w:p w14:paraId="32BF1AF4" w14:textId="77777777" w:rsidR="00EA2D67" w:rsidRDefault="00EA2D67" w:rsidP="0049169C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 w:rsidRPr="00AA6771">
        <w:rPr>
          <w:b/>
          <w:bCs/>
          <w:sz w:val="24"/>
          <w:szCs w:val="24"/>
        </w:rPr>
        <w:t xml:space="preserve">Příloha č. 9 </w:t>
      </w:r>
      <w:r>
        <w:rPr>
          <w:sz w:val="24"/>
          <w:szCs w:val="24"/>
        </w:rPr>
        <w:t>– Formulář „Individuální plán ochrany dítěte“</w:t>
      </w:r>
    </w:p>
    <w:p w14:paraId="256D9F96" w14:textId="0DF1CB49" w:rsidR="00AA6771" w:rsidRPr="006840A0" w:rsidRDefault="00372B93" w:rsidP="0049169C">
      <w:pPr>
        <w:pStyle w:val="Odstavecseseznamem"/>
        <w:numPr>
          <w:ilvl w:val="2"/>
          <w:numId w:val="30"/>
        </w:numPr>
        <w:ind w:left="1418" w:hanging="698"/>
        <w:jc w:val="both"/>
        <w:rPr>
          <w:sz w:val="24"/>
          <w:szCs w:val="24"/>
        </w:rPr>
      </w:pPr>
      <w:r w:rsidRPr="00372B93">
        <w:rPr>
          <w:b/>
          <w:bCs/>
          <w:sz w:val="24"/>
          <w:szCs w:val="24"/>
        </w:rPr>
        <w:t>Příloha č. 10</w:t>
      </w:r>
      <w:r>
        <w:rPr>
          <w:sz w:val="24"/>
          <w:szCs w:val="24"/>
        </w:rPr>
        <w:t xml:space="preserve"> – Formulář „Záznam o vyhodnocení situace dítěte a jeho rodiny (NRP)</w:t>
      </w:r>
    </w:p>
    <w:p w14:paraId="6879C793" w14:textId="77777777" w:rsidR="0050028E" w:rsidRPr="00D13DEA" w:rsidRDefault="0050028E" w:rsidP="003F78F3">
      <w:pPr>
        <w:spacing w:after="0"/>
        <w:rPr>
          <w:b/>
          <w:sz w:val="24"/>
          <w:szCs w:val="24"/>
        </w:rPr>
      </w:pPr>
    </w:p>
    <w:p w14:paraId="22EA3070" w14:textId="77777777" w:rsidR="00CE6449" w:rsidRPr="00EA2D67" w:rsidRDefault="00FC6E63" w:rsidP="00212267">
      <w:pPr>
        <w:pStyle w:val="Odstavecseseznamem"/>
        <w:numPr>
          <w:ilvl w:val="0"/>
          <w:numId w:val="30"/>
        </w:numPr>
        <w:spacing w:after="120"/>
        <w:ind w:left="357" w:hanging="357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6EAB" w:rsidRPr="00EA2D67">
        <w:rPr>
          <w:b/>
          <w:color w:val="002060"/>
          <w:sz w:val="28"/>
          <w:szCs w:val="28"/>
        </w:rPr>
        <w:t>Standard č. 10: Kontrola případu</w:t>
      </w:r>
    </w:p>
    <w:p w14:paraId="0D5110F5" w14:textId="77777777" w:rsidR="009655D1" w:rsidRPr="00F85101" w:rsidRDefault="00F85101" w:rsidP="00F85101">
      <w:pPr>
        <w:shd w:val="clear" w:color="auto" w:fill="D9E2F3" w:themeFill="accent5" w:themeFillTint="33"/>
        <w:spacing w:after="120"/>
        <w:ind w:left="771" w:hanging="41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51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  <w:r w:rsidRPr="00F85101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E62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5D1" w:rsidRPr="00F85101">
        <w:rPr>
          <w:rFonts w:ascii="Times New Roman" w:hAnsi="Times New Roman" w:cs="Times New Roman"/>
          <w:b/>
          <w:sz w:val="24"/>
          <w:szCs w:val="24"/>
        </w:rPr>
        <w:t>Seznam</w:t>
      </w:r>
      <w:proofErr w:type="gramEnd"/>
      <w:r w:rsidR="009655D1" w:rsidRPr="00F85101">
        <w:rPr>
          <w:rFonts w:ascii="Times New Roman" w:hAnsi="Times New Roman" w:cs="Times New Roman"/>
          <w:b/>
          <w:sz w:val="24"/>
          <w:szCs w:val="24"/>
        </w:rPr>
        <w:t xml:space="preserve"> příloh ke standardu č. 10:</w:t>
      </w:r>
    </w:p>
    <w:p w14:paraId="7A04396D" w14:textId="77777777" w:rsidR="00D13DEA" w:rsidRPr="00372B93" w:rsidRDefault="00CE6449" w:rsidP="00E62002">
      <w:pPr>
        <w:pStyle w:val="Odstavecseseznamem"/>
        <w:numPr>
          <w:ilvl w:val="2"/>
          <w:numId w:val="30"/>
        </w:numPr>
        <w:spacing w:line="276" w:lineRule="auto"/>
        <w:ind w:left="1225" w:hanging="505"/>
        <w:jc w:val="both"/>
        <w:rPr>
          <w:i/>
          <w:iCs/>
          <w:sz w:val="24"/>
          <w:szCs w:val="24"/>
        </w:rPr>
      </w:pPr>
      <w:r w:rsidRPr="00FC6E63">
        <w:rPr>
          <w:b/>
          <w:bCs/>
          <w:sz w:val="24"/>
          <w:szCs w:val="24"/>
        </w:rPr>
        <w:t>Příloha č. 10</w:t>
      </w:r>
      <w:r w:rsidRPr="00FC6E63">
        <w:rPr>
          <w:bCs/>
          <w:sz w:val="24"/>
          <w:szCs w:val="24"/>
        </w:rPr>
        <w:t xml:space="preserve"> - </w:t>
      </w:r>
      <w:r w:rsidR="009655D1" w:rsidRPr="00FC6E63">
        <w:rPr>
          <w:bCs/>
          <w:sz w:val="24"/>
          <w:szCs w:val="24"/>
        </w:rPr>
        <w:t xml:space="preserve">Záznam o provedené kontrole případu – </w:t>
      </w:r>
      <w:r w:rsidR="009655D1" w:rsidRPr="00372B93">
        <w:rPr>
          <w:i/>
          <w:iCs/>
          <w:sz w:val="24"/>
          <w:szCs w:val="24"/>
        </w:rPr>
        <w:t>vnitřní dokument odboru sociální</w:t>
      </w:r>
      <w:r w:rsidR="00EA2D67" w:rsidRPr="00372B93">
        <w:rPr>
          <w:i/>
          <w:iCs/>
          <w:sz w:val="24"/>
          <w:szCs w:val="24"/>
        </w:rPr>
        <w:t>ch služeb</w:t>
      </w:r>
      <w:r w:rsidR="009655D1" w:rsidRPr="00372B93">
        <w:rPr>
          <w:i/>
          <w:iCs/>
          <w:sz w:val="24"/>
          <w:szCs w:val="24"/>
        </w:rPr>
        <w:t xml:space="preserve"> </w:t>
      </w:r>
    </w:p>
    <w:p w14:paraId="0F1C142B" w14:textId="77777777" w:rsidR="00E62002" w:rsidRPr="00E62002" w:rsidRDefault="00E62002" w:rsidP="00E62002">
      <w:pPr>
        <w:pStyle w:val="Odstavecseseznamem"/>
        <w:spacing w:line="276" w:lineRule="auto"/>
        <w:ind w:left="1225"/>
        <w:jc w:val="both"/>
        <w:rPr>
          <w:sz w:val="24"/>
          <w:szCs w:val="24"/>
        </w:rPr>
      </w:pPr>
    </w:p>
    <w:p w14:paraId="433E7BFB" w14:textId="77777777" w:rsidR="00C96EAB" w:rsidRPr="00EA2D67" w:rsidRDefault="009655D1" w:rsidP="00212267">
      <w:pPr>
        <w:pStyle w:val="Odstavecseseznamem"/>
        <w:numPr>
          <w:ilvl w:val="0"/>
          <w:numId w:val="30"/>
        </w:numPr>
        <w:spacing w:after="120"/>
        <w:ind w:left="357" w:hanging="357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6EAB" w:rsidRPr="00EA2D67">
        <w:rPr>
          <w:b/>
          <w:color w:val="002060"/>
          <w:sz w:val="28"/>
          <w:szCs w:val="28"/>
        </w:rPr>
        <w:t>Standard č. 11: Rizikové a nouzové situace</w:t>
      </w:r>
    </w:p>
    <w:p w14:paraId="4F27152A" w14:textId="77777777" w:rsidR="009655D1" w:rsidRPr="007119ED" w:rsidRDefault="007119ED" w:rsidP="007119ED">
      <w:pPr>
        <w:shd w:val="clear" w:color="auto" w:fill="D9E2F3" w:themeFill="accent5" w:themeFillTint="33"/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19ED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E62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5D1" w:rsidRPr="007119ED">
        <w:rPr>
          <w:rFonts w:ascii="Times New Roman" w:hAnsi="Times New Roman" w:cs="Times New Roman"/>
          <w:b/>
          <w:sz w:val="24"/>
          <w:szCs w:val="24"/>
        </w:rPr>
        <w:t>Seznam</w:t>
      </w:r>
      <w:proofErr w:type="gramEnd"/>
      <w:r w:rsidR="009655D1" w:rsidRPr="007119ED">
        <w:rPr>
          <w:rFonts w:ascii="Times New Roman" w:hAnsi="Times New Roman" w:cs="Times New Roman"/>
          <w:b/>
          <w:sz w:val="24"/>
          <w:szCs w:val="24"/>
        </w:rPr>
        <w:t xml:space="preserve"> příloh ke standardu č. 11:</w:t>
      </w:r>
    </w:p>
    <w:p w14:paraId="2963C2F4" w14:textId="77777777" w:rsidR="009655D1" w:rsidRPr="009655D1" w:rsidRDefault="009655D1" w:rsidP="0068761D">
      <w:pPr>
        <w:pStyle w:val="Odstavecseseznamem"/>
        <w:numPr>
          <w:ilvl w:val="2"/>
          <w:numId w:val="30"/>
        </w:numPr>
        <w:spacing w:after="120" w:line="276" w:lineRule="auto"/>
        <w:ind w:left="1225" w:hanging="5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1 - </w:t>
      </w:r>
      <w:r w:rsidRPr="009655D1">
        <w:rPr>
          <w:sz w:val="24"/>
          <w:szCs w:val="24"/>
        </w:rPr>
        <w:t>§101-108, §365-375 Zákona č. 262/2006 Sb., Zákoník práce</w:t>
      </w:r>
    </w:p>
    <w:p w14:paraId="733AC42F" w14:textId="77777777" w:rsidR="009655D1" w:rsidRPr="009655D1" w:rsidRDefault="009655D1" w:rsidP="0068761D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r w:rsidRPr="009655D1">
        <w:rPr>
          <w:sz w:val="24"/>
          <w:szCs w:val="24"/>
        </w:rPr>
        <w:t xml:space="preserve">Směrnice QS-63-06 Zásady pro zacházení s elektrickým zařízením – </w:t>
      </w:r>
      <w:r w:rsidRPr="0049169C">
        <w:rPr>
          <w:i/>
          <w:sz w:val="24"/>
          <w:szCs w:val="24"/>
        </w:rPr>
        <w:t>interní předpis</w:t>
      </w:r>
    </w:p>
    <w:p w14:paraId="30852C19" w14:textId="77777777" w:rsidR="009655D1" w:rsidRPr="009655D1" w:rsidRDefault="009655D1" w:rsidP="0068761D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3 - </w:t>
      </w:r>
      <w:r w:rsidRPr="009655D1">
        <w:rPr>
          <w:sz w:val="24"/>
          <w:szCs w:val="24"/>
        </w:rPr>
        <w:t xml:space="preserve">Směrnice QS-63-01 Směrnice bezpečnosti a ochrany zdraví při práci – </w:t>
      </w:r>
      <w:r w:rsidRPr="0049169C">
        <w:rPr>
          <w:i/>
          <w:sz w:val="24"/>
          <w:szCs w:val="24"/>
        </w:rPr>
        <w:t>interní předpis</w:t>
      </w:r>
    </w:p>
    <w:p w14:paraId="7FF979A5" w14:textId="77777777" w:rsidR="009655D1" w:rsidRPr="009655D1" w:rsidRDefault="009655D1" w:rsidP="0068761D">
      <w:pPr>
        <w:pStyle w:val="Odstavecseseznamem"/>
        <w:numPr>
          <w:ilvl w:val="2"/>
          <w:numId w:val="30"/>
        </w:numPr>
        <w:spacing w:after="120" w:line="276" w:lineRule="auto"/>
        <w:ind w:left="1417" w:hanging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4 - </w:t>
      </w:r>
      <w:r w:rsidRPr="009655D1">
        <w:rPr>
          <w:sz w:val="24"/>
          <w:szCs w:val="24"/>
        </w:rPr>
        <w:t xml:space="preserve">Směrnice QS-63-09 Rizika možného ohrožení zdraví zaměstnanců při práci – </w:t>
      </w:r>
      <w:r w:rsidRPr="0049169C">
        <w:rPr>
          <w:i/>
          <w:sz w:val="24"/>
          <w:szCs w:val="24"/>
        </w:rPr>
        <w:t>interní předpis</w:t>
      </w:r>
    </w:p>
    <w:p w14:paraId="20BCA27C" w14:textId="03249B67" w:rsidR="009655D1" w:rsidRPr="0049169C" w:rsidRDefault="009655D1" w:rsidP="0068761D">
      <w:pPr>
        <w:pStyle w:val="Odstavecseseznamem"/>
        <w:numPr>
          <w:ilvl w:val="2"/>
          <w:numId w:val="30"/>
        </w:numPr>
        <w:spacing w:after="120" w:line="276" w:lineRule="auto"/>
        <w:ind w:left="1418" w:hanging="698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Příloha č. 5 - </w:t>
      </w:r>
      <w:r w:rsidRPr="009655D1">
        <w:rPr>
          <w:sz w:val="24"/>
          <w:szCs w:val="24"/>
        </w:rPr>
        <w:t xml:space="preserve">Směrnice QS-63-07 </w:t>
      </w:r>
      <w:r w:rsidR="00372B93">
        <w:rPr>
          <w:sz w:val="24"/>
          <w:szCs w:val="24"/>
        </w:rPr>
        <w:t xml:space="preserve">Provozně bezpečnostní předpis pro skladování, používání schůdků a žebříků </w:t>
      </w:r>
      <w:r w:rsidRPr="009655D1">
        <w:rPr>
          <w:sz w:val="24"/>
          <w:szCs w:val="24"/>
        </w:rPr>
        <w:t xml:space="preserve">– </w:t>
      </w:r>
      <w:r w:rsidRPr="0049169C">
        <w:rPr>
          <w:i/>
          <w:sz w:val="24"/>
          <w:szCs w:val="24"/>
        </w:rPr>
        <w:t>interní předpis</w:t>
      </w:r>
    </w:p>
    <w:p w14:paraId="7FB2261E" w14:textId="77777777" w:rsidR="009655D1" w:rsidRPr="008757EA" w:rsidRDefault="009655D1" w:rsidP="0068761D">
      <w:pPr>
        <w:pStyle w:val="Odstavecseseznamem"/>
        <w:numPr>
          <w:ilvl w:val="2"/>
          <w:numId w:val="30"/>
        </w:numPr>
        <w:spacing w:after="120" w:line="276" w:lineRule="auto"/>
        <w:ind w:left="1418" w:hanging="69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6 - </w:t>
      </w:r>
      <w:r w:rsidRPr="009655D1">
        <w:rPr>
          <w:sz w:val="24"/>
          <w:szCs w:val="24"/>
        </w:rPr>
        <w:t xml:space="preserve">Směrnice QS-63-05 Místní provozní bezpečnostní předpis pro provozování vozidel – </w:t>
      </w:r>
      <w:r w:rsidRPr="0049169C">
        <w:rPr>
          <w:i/>
          <w:sz w:val="24"/>
          <w:szCs w:val="24"/>
        </w:rPr>
        <w:t>interní předpis</w:t>
      </w:r>
    </w:p>
    <w:p w14:paraId="706D3A24" w14:textId="77777777" w:rsidR="008757EA" w:rsidRPr="008757EA" w:rsidRDefault="008757EA" w:rsidP="0068761D">
      <w:pPr>
        <w:pStyle w:val="Odstavecseseznamem"/>
        <w:numPr>
          <w:ilvl w:val="2"/>
          <w:numId w:val="30"/>
        </w:numPr>
        <w:spacing w:after="120" w:line="276" w:lineRule="auto"/>
        <w:ind w:left="1418" w:hanging="789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7 </w:t>
      </w:r>
      <w:r w:rsidR="00BF463F">
        <w:rPr>
          <w:b/>
          <w:sz w:val="24"/>
          <w:szCs w:val="24"/>
        </w:rPr>
        <w:t xml:space="preserve">- </w:t>
      </w:r>
      <w:r w:rsidRPr="008757EA">
        <w:rPr>
          <w:sz w:val="24"/>
          <w:szCs w:val="24"/>
        </w:rPr>
        <w:t>Směrnice QS-63-08 Poskytování osobních och</w:t>
      </w:r>
      <w:r w:rsidR="005B4AB9">
        <w:rPr>
          <w:sz w:val="24"/>
          <w:szCs w:val="24"/>
        </w:rPr>
        <w:t>ranných pracovních prostředků a</w:t>
      </w:r>
      <w:r>
        <w:rPr>
          <w:sz w:val="24"/>
          <w:szCs w:val="24"/>
        </w:rPr>
        <w:t xml:space="preserve"> </w:t>
      </w:r>
      <w:r w:rsidRPr="008757EA">
        <w:rPr>
          <w:sz w:val="24"/>
          <w:szCs w:val="24"/>
        </w:rPr>
        <w:t>mycích, čistících a dezinfekčních prostředků</w:t>
      </w:r>
    </w:p>
    <w:p w14:paraId="295C70FD" w14:textId="77777777" w:rsidR="009655D1" w:rsidRPr="00F52722" w:rsidRDefault="00F26BC3" w:rsidP="0068761D">
      <w:pPr>
        <w:pStyle w:val="Odstavecseseznamem"/>
        <w:numPr>
          <w:ilvl w:val="2"/>
          <w:numId w:val="30"/>
        </w:numPr>
        <w:spacing w:line="276" w:lineRule="auto"/>
        <w:ind w:left="1418" w:hanging="7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8757E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- </w:t>
      </w:r>
      <w:r w:rsidR="009655D1" w:rsidRPr="009655D1">
        <w:rPr>
          <w:sz w:val="24"/>
          <w:szCs w:val="24"/>
        </w:rPr>
        <w:t xml:space="preserve">Směrnice QS-63-02 Organizování a řízení požární ochrany v budovách Magistrátu města Frýdku-Místku – </w:t>
      </w:r>
      <w:r w:rsidR="009655D1" w:rsidRPr="0049169C">
        <w:rPr>
          <w:i/>
          <w:sz w:val="24"/>
          <w:szCs w:val="24"/>
        </w:rPr>
        <w:t>interní předpis</w:t>
      </w:r>
    </w:p>
    <w:p w14:paraId="5A6761C4" w14:textId="77777777" w:rsidR="00F52722" w:rsidRDefault="00F52722" w:rsidP="0068761D">
      <w:pPr>
        <w:pStyle w:val="Odstavecseseznamem"/>
        <w:numPr>
          <w:ilvl w:val="2"/>
          <w:numId w:val="30"/>
        </w:numPr>
        <w:spacing w:line="276" w:lineRule="auto"/>
        <w:ind w:left="1418" w:hanging="788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č.</w:t>
      </w:r>
      <w:r>
        <w:rPr>
          <w:sz w:val="24"/>
          <w:szCs w:val="24"/>
        </w:rPr>
        <w:t xml:space="preserve"> 9 – Směrnice QS 82-04 Řízení rizik</w:t>
      </w:r>
    </w:p>
    <w:p w14:paraId="4B1E7D76" w14:textId="77777777" w:rsidR="00F52722" w:rsidRDefault="004B0B1C" w:rsidP="0068761D">
      <w:pPr>
        <w:pStyle w:val="Odstavecseseznamem"/>
        <w:numPr>
          <w:ilvl w:val="2"/>
          <w:numId w:val="30"/>
        </w:numPr>
        <w:spacing w:line="276" w:lineRule="auto"/>
        <w:ind w:left="1418" w:hanging="7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Příloha č.</w:t>
      </w:r>
      <w:r>
        <w:rPr>
          <w:sz w:val="24"/>
          <w:szCs w:val="24"/>
        </w:rPr>
        <w:t xml:space="preserve"> 10 – Směrnice QS 82-05 Analýza a hodnocení rizik</w:t>
      </w:r>
    </w:p>
    <w:p w14:paraId="6BBFE8DD" w14:textId="77777777" w:rsidR="004B0B1C" w:rsidRDefault="004B0B1C" w:rsidP="0068761D">
      <w:pPr>
        <w:pStyle w:val="Odstavecseseznamem"/>
        <w:numPr>
          <w:ilvl w:val="2"/>
          <w:numId w:val="30"/>
        </w:numPr>
        <w:spacing w:line="276" w:lineRule="auto"/>
        <w:ind w:left="1418" w:hanging="7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Příloha č.</w:t>
      </w:r>
      <w:r>
        <w:rPr>
          <w:sz w:val="24"/>
          <w:szCs w:val="24"/>
        </w:rPr>
        <w:t xml:space="preserve"> 11 – Pravidla pro používání lékárničky</w:t>
      </w:r>
    </w:p>
    <w:p w14:paraId="3C554DB0" w14:textId="77777777" w:rsidR="001774D6" w:rsidRDefault="001774D6" w:rsidP="0068761D">
      <w:pPr>
        <w:pStyle w:val="Odstavecseseznamem"/>
        <w:numPr>
          <w:ilvl w:val="2"/>
          <w:numId w:val="30"/>
        </w:numPr>
        <w:spacing w:line="276" w:lineRule="auto"/>
        <w:ind w:left="1418" w:hanging="7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Příloha č.</w:t>
      </w:r>
      <w:r>
        <w:rPr>
          <w:sz w:val="24"/>
          <w:szCs w:val="24"/>
        </w:rPr>
        <w:t xml:space="preserve"> 12 - Základní doporučení k výkonu SPOD v situaci proti </w:t>
      </w:r>
    </w:p>
    <w:p w14:paraId="2F9225E4" w14:textId="77777777" w:rsidR="001774D6" w:rsidRPr="001774D6" w:rsidRDefault="001774D6" w:rsidP="001774D6">
      <w:pPr>
        <w:spacing w:line="276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1774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</w:t>
      </w:r>
      <w:r w:rsidRPr="001774D6">
        <w:rPr>
          <w:rFonts w:ascii="Times New Roman" w:hAnsi="Times New Roman" w:cs="Times New Roman"/>
          <w:sz w:val="24"/>
          <w:szCs w:val="24"/>
        </w:rPr>
        <w:t>epidemiologických opatření</w:t>
      </w:r>
    </w:p>
    <w:p w14:paraId="14C46436" w14:textId="77777777" w:rsidR="009655D1" w:rsidRPr="009655D1" w:rsidRDefault="009655D1" w:rsidP="0049169C">
      <w:pPr>
        <w:spacing w:after="0"/>
        <w:jc w:val="both"/>
        <w:rPr>
          <w:sz w:val="24"/>
          <w:szCs w:val="24"/>
        </w:rPr>
      </w:pPr>
    </w:p>
    <w:p w14:paraId="4D4530ED" w14:textId="77777777" w:rsidR="00C96EAB" w:rsidRPr="00EA2D67" w:rsidRDefault="00CE6449" w:rsidP="007119ED">
      <w:pPr>
        <w:pStyle w:val="Odstavecseseznamem"/>
        <w:numPr>
          <w:ilvl w:val="0"/>
          <w:numId w:val="30"/>
        </w:numPr>
        <w:spacing w:after="120"/>
        <w:ind w:left="357" w:hanging="357"/>
        <w:jc w:val="both"/>
        <w:rPr>
          <w:b/>
          <w:color w:val="002060"/>
          <w:sz w:val="28"/>
          <w:szCs w:val="28"/>
        </w:rPr>
      </w:pPr>
      <w:r w:rsidRPr="00EA2D67">
        <w:rPr>
          <w:b/>
          <w:color w:val="002060"/>
          <w:sz w:val="28"/>
          <w:szCs w:val="28"/>
        </w:rPr>
        <w:t xml:space="preserve"> </w:t>
      </w:r>
      <w:r w:rsidR="00C96EAB" w:rsidRPr="00EA2D67">
        <w:rPr>
          <w:b/>
          <w:color w:val="002060"/>
          <w:sz w:val="28"/>
          <w:szCs w:val="28"/>
        </w:rPr>
        <w:t>Standard č. 12: Dokumentace o výkonu sociálně-právní ochrany dětí</w:t>
      </w:r>
    </w:p>
    <w:p w14:paraId="7272CE9C" w14:textId="77777777" w:rsidR="00CE6449" w:rsidRPr="007119ED" w:rsidRDefault="007119ED" w:rsidP="007119ED">
      <w:pPr>
        <w:shd w:val="clear" w:color="auto" w:fill="D9E2F3" w:themeFill="accent5" w:themeFillTint="33"/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19ED">
        <w:rPr>
          <w:rFonts w:ascii="Times New Roman" w:hAnsi="Times New Roman" w:cs="Times New Roman"/>
          <w:b/>
          <w:sz w:val="24"/>
          <w:szCs w:val="24"/>
        </w:rPr>
        <w:t xml:space="preserve">12.1. </w:t>
      </w:r>
      <w:r w:rsidR="0071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449" w:rsidRPr="007119ED">
        <w:rPr>
          <w:rFonts w:ascii="Times New Roman" w:hAnsi="Times New Roman" w:cs="Times New Roman"/>
          <w:b/>
          <w:sz w:val="24"/>
          <w:szCs w:val="24"/>
        </w:rPr>
        <w:t>Seznam</w:t>
      </w:r>
      <w:proofErr w:type="gramEnd"/>
      <w:r w:rsidR="00CE6449" w:rsidRPr="007119ED">
        <w:rPr>
          <w:rFonts w:ascii="Times New Roman" w:hAnsi="Times New Roman" w:cs="Times New Roman"/>
          <w:b/>
          <w:sz w:val="24"/>
          <w:szCs w:val="24"/>
        </w:rPr>
        <w:t xml:space="preserve"> příloh ke standardu č. 12:</w:t>
      </w:r>
    </w:p>
    <w:p w14:paraId="396D20B2" w14:textId="77777777" w:rsidR="00CE6449" w:rsidRDefault="000E2BAF" w:rsidP="0068761D">
      <w:pPr>
        <w:pStyle w:val="Odstavecseseznamem"/>
        <w:numPr>
          <w:ilvl w:val="2"/>
          <w:numId w:val="30"/>
        </w:numPr>
        <w:spacing w:line="23" w:lineRule="atLeast"/>
        <w:ind w:left="1418" w:hanging="698"/>
        <w:jc w:val="both"/>
        <w:rPr>
          <w:sz w:val="24"/>
          <w:szCs w:val="24"/>
        </w:rPr>
      </w:pPr>
      <w:r w:rsidRPr="000E2BAF">
        <w:rPr>
          <w:b/>
          <w:sz w:val="24"/>
          <w:szCs w:val="24"/>
        </w:rPr>
        <w:lastRenderedPageBreak/>
        <w:t>Příloha č. 1</w:t>
      </w:r>
      <w:r>
        <w:rPr>
          <w:sz w:val="24"/>
          <w:szCs w:val="24"/>
        </w:rPr>
        <w:t xml:space="preserve"> - </w:t>
      </w:r>
      <w:r w:rsidR="00CE6449" w:rsidRPr="00823AD8">
        <w:rPr>
          <w:sz w:val="24"/>
          <w:szCs w:val="24"/>
        </w:rPr>
        <w:t>Směrnice Ministerstva práce a sociálních věcí č. j. 2013/26780-21 ze dne 19. září 2013 o stanovení rozsahu evidence dětí a obsahu spisové dokumentace o dětech vedené orgány sociálně-právní ochrany dětí a o stanovení rozsahu evidence a obsahu spisové dokumentace v oblasti náhradní rodinné péče</w:t>
      </w:r>
    </w:p>
    <w:p w14:paraId="2A8C2767" w14:textId="77777777" w:rsidR="004B0B1C" w:rsidRPr="004B0B1C" w:rsidRDefault="004B0B1C" w:rsidP="0068761D">
      <w:pPr>
        <w:spacing w:line="23" w:lineRule="atLeast"/>
        <w:ind w:left="720"/>
        <w:jc w:val="both"/>
        <w:rPr>
          <w:sz w:val="24"/>
          <w:szCs w:val="24"/>
        </w:rPr>
      </w:pPr>
    </w:p>
    <w:p w14:paraId="5DD072FB" w14:textId="77777777" w:rsidR="004B0B1C" w:rsidRDefault="004B0B1C" w:rsidP="0068761D">
      <w:pPr>
        <w:pStyle w:val="Odstavecseseznamem"/>
        <w:numPr>
          <w:ilvl w:val="2"/>
          <w:numId w:val="30"/>
        </w:numPr>
        <w:spacing w:line="23" w:lineRule="atLeast"/>
        <w:ind w:left="1418" w:hanging="69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2 – </w:t>
      </w:r>
      <w:r>
        <w:rPr>
          <w:sz w:val="24"/>
          <w:szCs w:val="24"/>
        </w:rPr>
        <w:t>Pravidla pro nahlížení do spisové dokumentace a informace o úhradě za kopie spisové dokumentace</w:t>
      </w:r>
    </w:p>
    <w:p w14:paraId="20D7FBD9" w14:textId="77777777" w:rsidR="00BF463F" w:rsidRDefault="00BF463F" w:rsidP="003637BC">
      <w:pPr>
        <w:pStyle w:val="Odstavecseseznamem"/>
        <w:ind w:left="1418"/>
        <w:jc w:val="both"/>
        <w:rPr>
          <w:sz w:val="24"/>
          <w:szCs w:val="24"/>
        </w:rPr>
      </w:pPr>
    </w:p>
    <w:p w14:paraId="18E5868E" w14:textId="77777777" w:rsidR="00CE6449" w:rsidRPr="00CE6449" w:rsidRDefault="00CE6449" w:rsidP="003F78F3">
      <w:pPr>
        <w:spacing w:after="0"/>
        <w:rPr>
          <w:b/>
          <w:sz w:val="24"/>
          <w:szCs w:val="24"/>
        </w:rPr>
      </w:pPr>
    </w:p>
    <w:p w14:paraId="3867BD71" w14:textId="77777777" w:rsidR="00C96EAB" w:rsidRPr="00EA2D67" w:rsidRDefault="00CE6449" w:rsidP="007119ED">
      <w:pPr>
        <w:pStyle w:val="Odstavecseseznamem"/>
        <w:numPr>
          <w:ilvl w:val="0"/>
          <w:numId w:val="30"/>
        </w:numPr>
        <w:spacing w:after="120"/>
        <w:ind w:left="357" w:hanging="357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6EAB" w:rsidRPr="00EA2D67">
        <w:rPr>
          <w:b/>
          <w:color w:val="002060"/>
          <w:sz w:val="28"/>
          <w:szCs w:val="28"/>
        </w:rPr>
        <w:t>Standard č. 13: Vyřizování a podávání stížností</w:t>
      </w:r>
    </w:p>
    <w:p w14:paraId="7EDB794E" w14:textId="77777777" w:rsidR="00CE6449" w:rsidRPr="007119ED" w:rsidRDefault="007119ED" w:rsidP="007119ED">
      <w:pPr>
        <w:shd w:val="clear" w:color="auto" w:fill="D9E2F3" w:themeFill="accent5" w:themeFillTint="33"/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19ED">
        <w:rPr>
          <w:rFonts w:ascii="Times New Roman" w:hAnsi="Times New Roman" w:cs="Times New Roman"/>
          <w:b/>
          <w:sz w:val="24"/>
          <w:szCs w:val="24"/>
        </w:rPr>
        <w:t xml:space="preserve">13.1. </w:t>
      </w:r>
      <w:r w:rsidR="0071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449" w:rsidRPr="007119ED">
        <w:rPr>
          <w:rFonts w:ascii="Times New Roman" w:hAnsi="Times New Roman" w:cs="Times New Roman"/>
          <w:b/>
          <w:sz w:val="24"/>
          <w:szCs w:val="24"/>
        </w:rPr>
        <w:t>Seznam</w:t>
      </w:r>
      <w:proofErr w:type="gramEnd"/>
      <w:r w:rsidR="00CE6449" w:rsidRPr="007119ED">
        <w:rPr>
          <w:rFonts w:ascii="Times New Roman" w:hAnsi="Times New Roman" w:cs="Times New Roman"/>
          <w:b/>
          <w:sz w:val="24"/>
          <w:szCs w:val="24"/>
        </w:rPr>
        <w:t xml:space="preserve"> příloh ke standardu č. 13:</w:t>
      </w:r>
    </w:p>
    <w:p w14:paraId="44C99CB2" w14:textId="77777777" w:rsidR="00CE6449" w:rsidRDefault="00EC5B70" w:rsidP="007119ED">
      <w:pPr>
        <w:pStyle w:val="Bezmezer"/>
        <w:numPr>
          <w:ilvl w:val="2"/>
          <w:numId w:val="30"/>
        </w:numPr>
        <w:spacing w:after="120" w:line="276" w:lineRule="auto"/>
        <w:ind w:left="1418" w:hanging="698"/>
        <w:jc w:val="both"/>
        <w:rPr>
          <w:sz w:val="24"/>
          <w:szCs w:val="24"/>
        </w:rPr>
      </w:pPr>
      <w:r w:rsidRPr="00EC5B70">
        <w:rPr>
          <w:b/>
          <w:sz w:val="24"/>
          <w:szCs w:val="24"/>
        </w:rPr>
        <w:t xml:space="preserve">Příloha č. </w:t>
      </w:r>
      <w:r w:rsidR="008953E4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- </w:t>
      </w:r>
      <w:r w:rsidR="00CE6449" w:rsidRPr="00CE6449">
        <w:rPr>
          <w:sz w:val="24"/>
          <w:szCs w:val="24"/>
        </w:rPr>
        <w:t>§ 175 zákona č. 500/2004 Sb., Správní řád, ve znění pozdějších předpisů</w:t>
      </w:r>
    </w:p>
    <w:p w14:paraId="058D4025" w14:textId="77777777" w:rsidR="00CE6449" w:rsidRDefault="000E2BAF" w:rsidP="007119ED">
      <w:pPr>
        <w:pStyle w:val="Bezmezer"/>
        <w:numPr>
          <w:ilvl w:val="2"/>
          <w:numId w:val="30"/>
        </w:numPr>
        <w:spacing w:line="276" w:lineRule="auto"/>
        <w:jc w:val="both"/>
        <w:rPr>
          <w:sz w:val="24"/>
          <w:szCs w:val="24"/>
        </w:rPr>
      </w:pPr>
      <w:r w:rsidRPr="00890059">
        <w:rPr>
          <w:b/>
          <w:sz w:val="24"/>
          <w:szCs w:val="24"/>
        </w:rPr>
        <w:t xml:space="preserve">Příloha č. </w:t>
      </w:r>
      <w:r w:rsidR="008953E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</w:t>
      </w:r>
      <w:r w:rsidR="00CE6449" w:rsidRPr="00CE6449">
        <w:rPr>
          <w:sz w:val="24"/>
          <w:szCs w:val="24"/>
        </w:rPr>
        <w:t>Pravidla pro podávání stížností pro klienty</w:t>
      </w:r>
    </w:p>
    <w:p w14:paraId="16E27900" w14:textId="77777777" w:rsidR="003F78F3" w:rsidRPr="003F78F3" w:rsidRDefault="003F78F3" w:rsidP="003F78F3">
      <w:pPr>
        <w:pStyle w:val="Bezmezer"/>
        <w:spacing w:line="276" w:lineRule="auto"/>
        <w:ind w:left="1080"/>
        <w:jc w:val="both"/>
        <w:rPr>
          <w:sz w:val="24"/>
          <w:szCs w:val="24"/>
        </w:rPr>
      </w:pPr>
    </w:p>
    <w:p w14:paraId="0948B943" w14:textId="77777777" w:rsidR="00C96EAB" w:rsidRPr="003F78F3" w:rsidRDefault="003F78F3" w:rsidP="007119ED">
      <w:pPr>
        <w:pStyle w:val="Odstavecseseznamem"/>
        <w:numPr>
          <w:ilvl w:val="0"/>
          <w:numId w:val="30"/>
        </w:numPr>
        <w:spacing w:after="120"/>
        <w:jc w:val="both"/>
        <w:rPr>
          <w:b/>
          <w:sz w:val="28"/>
          <w:szCs w:val="28"/>
        </w:rPr>
      </w:pPr>
      <w:r>
        <w:rPr>
          <w:b/>
          <w:color w:val="000099"/>
          <w:sz w:val="28"/>
          <w:szCs w:val="28"/>
        </w:rPr>
        <w:t xml:space="preserve"> </w:t>
      </w:r>
      <w:r w:rsidR="00C96EAB" w:rsidRPr="00EA2D67">
        <w:rPr>
          <w:b/>
          <w:color w:val="002060"/>
          <w:sz w:val="28"/>
          <w:szCs w:val="28"/>
        </w:rPr>
        <w:t>Standard č. 14: Návaznost výkonu sociálně-právní ochrany dětí na další subjekty</w:t>
      </w:r>
    </w:p>
    <w:p w14:paraId="45F80506" w14:textId="77777777" w:rsidR="00CE6449" w:rsidRPr="00710C0A" w:rsidRDefault="00710C0A" w:rsidP="00710C0A">
      <w:pPr>
        <w:shd w:val="clear" w:color="auto" w:fill="D9E2F3" w:themeFill="accent5" w:themeFillTint="33"/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0C0A">
        <w:rPr>
          <w:rFonts w:ascii="Times New Roman" w:hAnsi="Times New Roman" w:cs="Times New Roman"/>
          <w:b/>
          <w:sz w:val="24"/>
          <w:szCs w:val="24"/>
        </w:rPr>
        <w:t xml:space="preserve">14.1.  </w:t>
      </w:r>
      <w:r w:rsidR="00CE6449" w:rsidRPr="00710C0A">
        <w:rPr>
          <w:rFonts w:ascii="Times New Roman" w:hAnsi="Times New Roman" w:cs="Times New Roman"/>
          <w:b/>
          <w:sz w:val="24"/>
          <w:szCs w:val="24"/>
        </w:rPr>
        <w:t>Seznam</w:t>
      </w:r>
      <w:proofErr w:type="gramEnd"/>
      <w:r w:rsidR="00CE6449" w:rsidRPr="00710C0A">
        <w:rPr>
          <w:rFonts w:ascii="Times New Roman" w:hAnsi="Times New Roman" w:cs="Times New Roman"/>
          <w:b/>
          <w:sz w:val="24"/>
          <w:szCs w:val="24"/>
        </w:rPr>
        <w:t xml:space="preserve"> příloh ke standardu č. 14:</w:t>
      </w:r>
    </w:p>
    <w:p w14:paraId="56E58E2C" w14:textId="223BEA6B" w:rsidR="00CE6449" w:rsidRPr="00372B93" w:rsidRDefault="00717902" w:rsidP="0068761D">
      <w:pPr>
        <w:pStyle w:val="Odstavecseseznamem"/>
        <w:numPr>
          <w:ilvl w:val="2"/>
          <w:numId w:val="30"/>
        </w:numPr>
        <w:spacing w:line="23" w:lineRule="atLeast"/>
        <w:ind w:left="1418" w:hanging="1213"/>
        <w:jc w:val="both"/>
        <w:rPr>
          <w:i/>
          <w:iCs/>
          <w:sz w:val="24"/>
          <w:szCs w:val="24"/>
        </w:rPr>
      </w:pPr>
      <w:r w:rsidRPr="00BD4E64">
        <w:rPr>
          <w:b/>
          <w:sz w:val="24"/>
          <w:szCs w:val="24"/>
        </w:rPr>
        <w:t>Příloha č. 1</w:t>
      </w:r>
      <w:r w:rsidRPr="00BD4E64">
        <w:rPr>
          <w:sz w:val="24"/>
          <w:szCs w:val="24"/>
        </w:rPr>
        <w:t xml:space="preserve"> - </w:t>
      </w:r>
      <w:r w:rsidR="00CE6449" w:rsidRPr="00BD4E64">
        <w:rPr>
          <w:sz w:val="24"/>
          <w:szCs w:val="24"/>
        </w:rPr>
        <w:t>Adresář spolupracujících subjektů s orgánem sociálně-právní ochrany dětí Magistrátu města Frýdku-</w:t>
      </w:r>
      <w:proofErr w:type="gramStart"/>
      <w:r w:rsidR="00CE6449" w:rsidRPr="00BD4E64">
        <w:rPr>
          <w:sz w:val="24"/>
          <w:szCs w:val="24"/>
        </w:rPr>
        <w:t xml:space="preserve">Místku - </w:t>
      </w:r>
      <w:r w:rsidR="00CE6449" w:rsidRPr="00372B93">
        <w:rPr>
          <w:i/>
          <w:iCs/>
          <w:sz w:val="24"/>
          <w:szCs w:val="24"/>
        </w:rPr>
        <w:t>vnitřní</w:t>
      </w:r>
      <w:proofErr w:type="gramEnd"/>
      <w:r w:rsidR="00CE6449" w:rsidRPr="00372B93">
        <w:rPr>
          <w:i/>
          <w:iCs/>
          <w:sz w:val="24"/>
          <w:szCs w:val="24"/>
        </w:rPr>
        <w:t xml:space="preserve"> dokument </w:t>
      </w:r>
      <w:r w:rsidR="00372B93">
        <w:rPr>
          <w:i/>
          <w:iCs/>
          <w:sz w:val="24"/>
          <w:szCs w:val="24"/>
        </w:rPr>
        <w:t>odboru sociálních služeb</w:t>
      </w:r>
    </w:p>
    <w:p w14:paraId="3F8C0367" w14:textId="77777777" w:rsidR="00BD4E64" w:rsidRPr="001848CB" w:rsidRDefault="006305F2" w:rsidP="0068761D">
      <w:pPr>
        <w:pStyle w:val="Odstavecseseznamem"/>
        <w:numPr>
          <w:ilvl w:val="2"/>
          <w:numId w:val="30"/>
        </w:numPr>
        <w:spacing w:line="23" w:lineRule="atLeast"/>
        <w:ind w:left="1418" w:hanging="1213"/>
        <w:jc w:val="both"/>
        <w:rPr>
          <w:b/>
          <w:sz w:val="24"/>
          <w:szCs w:val="24"/>
        </w:rPr>
      </w:pPr>
      <w:r w:rsidRPr="00BD4E64">
        <w:rPr>
          <w:b/>
          <w:sz w:val="24"/>
          <w:szCs w:val="24"/>
        </w:rPr>
        <w:t>Příloha č</w:t>
      </w:r>
      <w:r w:rsidRPr="00BD4E64">
        <w:rPr>
          <w:sz w:val="24"/>
          <w:szCs w:val="24"/>
        </w:rPr>
        <w:t xml:space="preserve">. </w:t>
      </w:r>
      <w:r w:rsidRPr="00BF463F">
        <w:rPr>
          <w:b/>
          <w:sz w:val="24"/>
          <w:szCs w:val="24"/>
        </w:rPr>
        <w:t>2</w:t>
      </w:r>
      <w:r w:rsidRPr="00BD4E64">
        <w:rPr>
          <w:sz w:val="24"/>
          <w:szCs w:val="24"/>
        </w:rPr>
        <w:t xml:space="preserve"> – </w:t>
      </w:r>
      <w:proofErr w:type="gramStart"/>
      <w:r w:rsidR="00BD4E64" w:rsidRPr="00BD4E64">
        <w:rPr>
          <w:sz w:val="24"/>
          <w:szCs w:val="24"/>
        </w:rPr>
        <w:t xml:space="preserve">Brožura </w:t>
      </w:r>
      <w:r w:rsidR="00BD4E64">
        <w:rPr>
          <w:sz w:val="24"/>
          <w:szCs w:val="24"/>
        </w:rPr>
        <w:t>,,</w:t>
      </w:r>
      <w:r w:rsidR="0068761D" w:rsidRPr="0068761D">
        <w:rPr>
          <w:b/>
          <w:sz w:val="24"/>
          <w:szCs w:val="24"/>
        </w:rPr>
        <w:t>T</w:t>
      </w:r>
      <w:r w:rsidR="00BD4E64" w:rsidRPr="001848CB">
        <w:rPr>
          <w:b/>
          <w:sz w:val="24"/>
          <w:szCs w:val="24"/>
        </w:rPr>
        <w:t>ak</w:t>
      </w:r>
      <w:proofErr w:type="gramEnd"/>
      <w:r w:rsidR="00BD4E64" w:rsidRPr="001848CB">
        <w:rPr>
          <w:b/>
          <w:sz w:val="24"/>
          <w:szCs w:val="24"/>
        </w:rPr>
        <w:t xml:space="preserve"> už jsme dospělí aneb Jak se postavit na vlastní nohy“</w:t>
      </w:r>
    </w:p>
    <w:p w14:paraId="796B62F4" w14:textId="77777777" w:rsidR="006305F2" w:rsidRPr="00EC5B70" w:rsidRDefault="006305F2" w:rsidP="0068761D">
      <w:pPr>
        <w:pStyle w:val="Odstavecseseznamem"/>
        <w:numPr>
          <w:ilvl w:val="2"/>
          <w:numId w:val="30"/>
        </w:numPr>
        <w:spacing w:line="23" w:lineRule="atLeast"/>
        <w:ind w:left="1418" w:hanging="1213"/>
        <w:jc w:val="both"/>
        <w:rPr>
          <w:b/>
          <w:i/>
          <w:sz w:val="24"/>
          <w:szCs w:val="24"/>
        </w:rPr>
      </w:pPr>
      <w:r w:rsidRPr="00BD4E64">
        <w:rPr>
          <w:b/>
          <w:sz w:val="24"/>
          <w:szCs w:val="24"/>
        </w:rPr>
        <w:t>Příloha č</w:t>
      </w:r>
      <w:r w:rsidRPr="00BD4E64">
        <w:rPr>
          <w:sz w:val="24"/>
          <w:szCs w:val="24"/>
        </w:rPr>
        <w:t xml:space="preserve">. </w:t>
      </w:r>
      <w:r w:rsidRPr="00BF463F">
        <w:rPr>
          <w:b/>
          <w:sz w:val="24"/>
          <w:szCs w:val="24"/>
        </w:rPr>
        <w:t>3</w:t>
      </w:r>
      <w:r w:rsidRPr="00BD4E64">
        <w:rPr>
          <w:sz w:val="24"/>
          <w:szCs w:val="24"/>
        </w:rPr>
        <w:t xml:space="preserve"> -</w:t>
      </w:r>
      <w:r w:rsidR="00BD4E64" w:rsidRPr="00BD4E64">
        <w:rPr>
          <w:sz w:val="24"/>
          <w:szCs w:val="24"/>
        </w:rPr>
        <w:t xml:space="preserve"> </w:t>
      </w:r>
      <w:r w:rsidR="00BD4E64">
        <w:rPr>
          <w:sz w:val="24"/>
          <w:szCs w:val="24"/>
        </w:rPr>
        <w:t xml:space="preserve">Brožura Občanského sdružení Janus – </w:t>
      </w:r>
      <w:r w:rsidR="00BD4E64" w:rsidRPr="001848CB">
        <w:rPr>
          <w:b/>
          <w:sz w:val="24"/>
          <w:szCs w:val="24"/>
        </w:rPr>
        <w:t xml:space="preserve">práce, bydlení, úřady, finance  </w:t>
      </w:r>
    </w:p>
    <w:p w14:paraId="27C010FF" w14:textId="77777777" w:rsidR="00EC5B70" w:rsidRDefault="00EC5B70" w:rsidP="0068761D">
      <w:pPr>
        <w:pStyle w:val="Odstavecseseznamem"/>
        <w:numPr>
          <w:ilvl w:val="2"/>
          <w:numId w:val="30"/>
        </w:numPr>
        <w:spacing w:line="23" w:lineRule="atLeast"/>
        <w:ind w:left="1418" w:hanging="1213"/>
        <w:jc w:val="both"/>
        <w:rPr>
          <w:sz w:val="24"/>
          <w:szCs w:val="24"/>
        </w:rPr>
      </w:pPr>
      <w:r w:rsidRPr="00EC5B70">
        <w:rPr>
          <w:b/>
          <w:sz w:val="24"/>
          <w:szCs w:val="24"/>
        </w:rPr>
        <w:t>Příloha č. 4</w:t>
      </w:r>
      <w:r w:rsidRPr="00EC5B70">
        <w:rPr>
          <w:sz w:val="24"/>
          <w:szCs w:val="24"/>
        </w:rPr>
        <w:t xml:space="preserve"> – Letáky pro klienty o vybraných službách pro rodiny s</w:t>
      </w:r>
      <w:r w:rsidR="00EA2D67">
        <w:rPr>
          <w:sz w:val="24"/>
          <w:szCs w:val="24"/>
        </w:rPr>
        <w:t> </w:t>
      </w:r>
      <w:r w:rsidRPr="00EC5B70">
        <w:rPr>
          <w:sz w:val="24"/>
          <w:szCs w:val="24"/>
        </w:rPr>
        <w:t>dětmi</w:t>
      </w:r>
    </w:p>
    <w:p w14:paraId="0E58BEE9" w14:textId="77777777" w:rsidR="00EA2D67" w:rsidRDefault="00EA2D67" w:rsidP="00EA2D67">
      <w:pPr>
        <w:spacing w:line="23" w:lineRule="atLeast"/>
        <w:jc w:val="both"/>
        <w:rPr>
          <w:sz w:val="24"/>
          <w:szCs w:val="24"/>
        </w:rPr>
      </w:pPr>
    </w:p>
    <w:p w14:paraId="3F421F2A" w14:textId="77777777" w:rsidR="00AC7C2B" w:rsidRPr="00AC7C2B" w:rsidRDefault="00AC7C2B" w:rsidP="00EA2D67">
      <w:pPr>
        <w:spacing w:line="23" w:lineRule="atLeast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17. Standard č. 17: Změna situace </w:t>
      </w:r>
    </w:p>
    <w:sectPr w:rsidR="00AC7C2B" w:rsidRPr="00AC7C2B" w:rsidSect="007119ED">
      <w:headerReference w:type="default" r:id="rId8"/>
      <w:footerReference w:type="default" r:id="rId9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6C57E" w14:textId="77777777" w:rsidR="00BE33EE" w:rsidRDefault="00BE33EE" w:rsidP="00823AD8">
      <w:pPr>
        <w:spacing w:after="0" w:line="240" w:lineRule="auto"/>
      </w:pPr>
      <w:r>
        <w:separator/>
      </w:r>
    </w:p>
  </w:endnote>
  <w:endnote w:type="continuationSeparator" w:id="0">
    <w:p w14:paraId="3D9D32F4" w14:textId="77777777" w:rsidR="00BE33EE" w:rsidRDefault="00BE33EE" w:rsidP="0082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1467355"/>
      <w:docPartObj>
        <w:docPartGallery w:val="Page Numbers (Bottom of Page)"/>
        <w:docPartUnique/>
      </w:docPartObj>
    </w:sdtPr>
    <w:sdtContent>
      <w:p w14:paraId="70FBF354" w14:textId="77777777" w:rsidR="00823AD8" w:rsidRDefault="00823A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E77">
          <w:rPr>
            <w:noProof/>
          </w:rPr>
          <w:t>1</w:t>
        </w:r>
        <w:r>
          <w:fldChar w:fldCharType="end"/>
        </w:r>
      </w:p>
    </w:sdtContent>
  </w:sdt>
  <w:p w14:paraId="0CB2D40E" w14:textId="77777777" w:rsidR="00823AD8" w:rsidRDefault="00823A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1DB94" w14:textId="77777777" w:rsidR="00BE33EE" w:rsidRDefault="00BE33EE" w:rsidP="00823AD8">
      <w:pPr>
        <w:spacing w:after="0" w:line="240" w:lineRule="auto"/>
      </w:pPr>
      <w:r>
        <w:separator/>
      </w:r>
    </w:p>
  </w:footnote>
  <w:footnote w:type="continuationSeparator" w:id="0">
    <w:p w14:paraId="69404AD0" w14:textId="77777777" w:rsidR="00BE33EE" w:rsidRDefault="00BE33EE" w:rsidP="0082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1A74E" w14:textId="77777777" w:rsidR="004833B6" w:rsidRDefault="004833B6" w:rsidP="004833B6">
    <w:pPr>
      <w:pStyle w:val="Zhlav"/>
      <w:jc w:val="right"/>
    </w:pPr>
    <w:r>
      <w:t>Příloha č. 1 k standardu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556BB"/>
    <w:multiLevelType w:val="hybridMultilevel"/>
    <w:tmpl w:val="22CE93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B6A04"/>
    <w:multiLevelType w:val="hybridMultilevel"/>
    <w:tmpl w:val="AD648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7A"/>
    <w:multiLevelType w:val="hybridMultilevel"/>
    <w:tmpl w:val="D316B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4106"/>
    <w:multiLevelType w:val="hybridMultilevel"/>
    <w:tmpl w:val="921E2B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058B6"/>
    <w:multiLevelType w:val="hybridMultilevel"/>
    <w:tmpl w:val="1FE28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15AE3"/>
    <w:multiLevelType w:val="hybridMultilevel"/>
    <w:tmpl w:val="20B2D0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A3E58"/>
    <w:multiLevelType w:val="hybridMultilevel"/>
    <w:tmpl w:val="C8921F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83527"/>
    <w:multiLevelType w:val="multilevel"/>
    <w:tmpl w:val="C38449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0246F03"/>
    <w:multiLevelType w:val="hybridMultilevel"/>
    <w:tmpl w:val="A41A2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2222C"/>
    <w:multiLevelType w:val="multilevel"/>
    <w:tmpl w:val="2C4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630F50"/>
    <w:multiLevelType w:val="hybridMultilevel"/>
    <w:tmpl w:val="5E008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10CF6"/>
    <w:multiLevelType w:val="hybridMultilevel"/>
    <w:tmpl w:val="D316B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6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D96B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FB4893"/>
    <w:multiLevelType w:val="hybridMultilevel"/>
    <w:tmpl w:val="0D1A07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D867BF"/>
    <w:multiLevelType w:val="hybridMultilevel"/>
    <w:tmpl w:val="BA3C21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72FB7"/>
    <w:multiLevelType w:val="hybridMultilevel"/>
    <w:tmpl w:val="337EB0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12F84"/>
    <w:multiLevelType w:val="multilevel"/>
    <w:tmpl w:val="24A2B07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52D276E2"/>
    <w:multiLevelType w:val="hybridMultilevel"/>
    <w:tmpl w:val="3E500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D0162"/>
    <w:multiLevelType w:val="hybridMultilevel"/>
    <w:tmpl w:val="7346D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73B84"/>
    <w:multiLevelType w:val="hybridMultilevel"/>
    <w:tmpl w:val="E83607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F01A0"/>
    <w:multiLevelType w:val="hybridMultilevel"/>
    <w:tmpl w:val="0E0AD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57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7058E1"/>
    <w:multiLevelType w:val="hybridMultilevel"/>
    <w:tmpl w:val="D316B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56A2B"/>
    <w:multiLevelType w:val="hybridMultilevel"/>
    <w:tmpl w:val="91609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85C87"/>
    <w:multiLevelType w:val="hybridMultilevel"/>
    <w:tmpl w:val="D11A5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224AD"/>
    <w:multiLevelType w:val="multilevel"/>
    <w:tmpl w:val="3D0ED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176550"/>
    <w:multiLevelType w:val="hybridMultilevel"/>
    <w:tmpl w:val="E7842E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D257F"/>
    <w:multiLevelType w:val="hybridMultilevel"/>
    <w:tmpl w:val="D316B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792E"/>
    <w:multiLevelType w:val="hybridMultilevel"/>
    <w:tmpl w:val="62EC8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856DB"/>
    <w:multiLevelType w:val="hybridMultilevel"/>
    <w:tmpl w:val="92D21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92D31"/>
    <w:multiLevelType w:val="hybridMultilevel"/>
    <w:tmpl w:val="BEEC044E"/>
    <w:lvl w:ilvl="0" w:tplc="9EB4DC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15924"/>
    <w:multiLevelType w:val="hybridMultilevel"/>
    <w:tmpl w:val="E0A0F7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2A5A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805E37"/>
    <w:multiLevelType w:val="multilevel"/>
    <w:tmpl w:val="3D0ED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C36F97"/>
    <w:multiLevelType w:val="multilevel"/>
    <w:tmpl w:val="D3A60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4E5749"/>
    <w:multiLevelType w:val="hybridMultilevel"/>
    <w:tmpl w:val="984E5F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BB6843"/>
    <w:multiLevelType w:val="hybridMultilevel"/>
    <w:tmpl w:val="270C73E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427B99"/>
    <w:multiLevelType w:val="hybridMultilevel"/>
    <w:tmpl w:val="73667E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567967">
    <w:abstractNumId w:val="11"/>
  </w:num>
  <w:num w:numId="2" w16cid:durableId="290481954">
    <w:abstractNumId w:val="31"/>
  </w:num>
  <w:num w:numId="3" w16cid:durableId="687103518">
    <w:abstractNumId w:val="25"/>
  </w:num>
  <w:num w:numId="4" w16cid:durableId="2085905397">
    <w:abstractNumId w:val="8"/>
  </w:num>
  <w:num w:numId="5" w16cid:durableId="1321928185">
    <w:abstractNumId w:val="24"/>
  </w:num>
  <w:num w:numId="6" w16cid:durableId="167334739">
    <w:abstractNumId w:val="21"/>
  </w:num>
  <w:num w:numId="7" w16cid:durableId="2038115658">
    <w:abstractNumId w:val="18"/>
  </w:num>
  <w:num w:numId="8" w16cid:durableId="764035521">
    <w:abstractNumId w:val="30"/>
  </w:num>
  <w:num w:numId="9" w16cid:durableId="754741701">
    <w:abstractNumId w:val="28"/>
  </w:num>
  <w:num w:numId="10" w16cid:durableId="1048920134">
    <w:abstractNumId w:val="2"/>
  </w:num>
  <w:num w:numId="11" w16cid:durableId="2014455661">
    <w:abstractNumId w:val="29"/>
  </w:num>
  <w:num w:numId="12" w16cid:durableId="1374234745">
    <w:abstractNumId w:val="10"/>
  </w:num>
  <w:num w:numId="13" w16cid:durableId="1833831464">
    <w:abstractNumId w:val="19"/>
  </w:num>
  <w:num w:numId="14" w16cid:durableId="2139493193">
    <w:abstractNumId w:val="23"/>
  </w:num>
  <w:num w:numId="15" w16cid:durableId="391389092">
    <w:abstractNumId w:val="4"/>
  </w:num>
  <w:num w:numId="16" w16cid:durableId="2134980784">
    <w:abstractNumId w:val="6"/>
  </w:num>
  <w:num w:numId="17" w16cid:durableId="194393846">
    <w:abstractNumId w:val="27"/>
  </w:num>
  <w:num w:numId="18" w16cid:durableId="2044936010">
    <w:abstractNumId w:val="0"/>
  </w:num>
  <w:num w:numId="19" w16cid:durableId="957760039">
    <w:abstractNumId w:val="5"/>
  </w:num>
  <w:num w:numId="20" w16cid:durableId="1966347372">
    <w:abstractNumId w:val="1"/>
  </w:num>
  <w:num w:numId="21" w16cid:durableId="2067604800">
    <w:abstractNumId w:val="32"/>
  </w:num>
  <w:num w:numId="22" w16cid:durableId="1584412580">
    <w:abstractNumId w:val="37"/>
  </w:num>
  <w:num w:numId="23" w16cid:durableId="186263611">
    <w:abstractNumId w:val="20"/>
  </w:num>
  <w:num w:numId="24" w16cid:durableId="1293172637">
    <w:abstractNumId w:val="15"/>
  </w:num>
  <w:num w:numId="25" w16cid:durableId="1851067798">
    <w:abstractNumId w:val="36"/>
  </w:num>
  <w:num w:numId="26" w16cid:durableId="1385637903">
    <w:abstractNumId w:val="14"/>
  </w:num>
  <w:num w:numId="27" w16cid:durableId="585530303">
    <w:abstractNumId w:val="16"/>
  </w:num>
  <w:num w:numId="28" w16cid:durableId="842743429">
    <w:abstractNumId w:val="38"/>
  </w:num>
  <w:num w:numId="29" w16cid:durableId="1020279841">
    <w:abstractNumId w:val="3"/>
  </w:num>
  <w:num w:numId="30" w16cid:durableId="311105766">
    <w:abstractNumId w:val="35"/>
  </w:num>
  <w:num w:numId="31" w16cid:durableId="1288125659">
    <w:abstractNumId w:val="12"/>
  </w:num>
  <w:num w:numId="32" w16cid:durableId="1993102159">
    <w:abstractNumId w:val="13"/>
  </w:num>
  <w:num w:numId="33" w16cid:durableId="1393652744">
    <w:abstractNumId w:val="9"/>
  </w:num>
  <w:num w:numId="34" w16cid:durableId="894467655">
    <w:abstractNumId w:val="33"/>
  </w:num>
  <w:num w:numId="35" w16cid:durableId="889421625">
    <w:abstractNumId w:val="17"/>
  </w:num>
  <w:num w:numId="36" w16cid:durableId="879978680">
    <w:abstractNumId w:val="7"/>
  </w:num>
  <w:num w:numId="37" w16cid:durableId="969825786">
    <w:abstractNumId w:val="34"/>
  </w:num>
  <w:num w:numId="38" w16cid:durableId="1443914254">
    <w:abstractNumId w:val="26"/>
  </w:num>
  <w:num w:numId="39" w16cid:durableId="1013147883">
    <w:abstractNumId w:val="22"/>
  </w:num>
  <w:num w:numId="40" w16cid:durableId="3185780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5"/>
    <w:rsid w:val="00001721"/>
    <w:rsid w:val="000059CF"/>
    <w:rsid w:val="00061F2D"/>
    <w:rsid w:val="000E2BAF"/>
    <w:rsid w:val="00104AD6"/>
    <w:rsid w:val="001739F3"/>
    <w:rsid w:val="001774D6"/>
    <w:rsid w:val="001848CB"/>
    <w:rsid w:val="001C5877"/>
    <w:rsid w:val="001E5F78"/>
    <w:rsid w:val="00212267"/>
    <w:rsid w:val="00220FE9"/>
    <w:rsid w:val="00223150"/>
    <w:rsid w:val="002F609F"/>
    <w:rsid w:val="0031156A"/>
    <w:rsid w:val="00346592"/>
    <w:rsid w:val="003637BC"/>
    <w:rsid w:val="00366408"/>
    <w:rsid w:val="00372B93"/>
    <w:rsid w:val="003A73F0"/>
    <w:rsid w:val="003E2F68"/>
    <w:rsid w:val="003F78F3"/>
    <w:rsid w:val="004360A3"/>
    <w:rsid w:val="004833B6"/>
    <w:rsid w:val="0049169C"/>
    <w:rsid w:val="004B0B1C"/>
    <w:rsid w:val="004B1B6C"/>
    <w:rsid w:val="004F65BE"/>
    <w:rsid w:val="0050028E"/>
    <w:rsid w:val="005525CB"/>
    <w:rsid w:val="00565E57"/>
    <w:rsid w:val="00580D05"/>
    <w:rsid w:val="00597920"/>
    <w:rsid w:val="005A20FB"/>
    <w:rsid w:val="005B4AB9"/>
    <w:rsid w:val="005F068C"/>
    <w:rsid w:val="006034E2"/>
    <w:rsid w:val="0060447C"/>
    <w:rsid w:val="006305F2"/>
    <w:rsid w:val="00670D7C"/>
    <w:rsid w:val="0068170F"/>
    <w:rsid w:val="006840A0"/>
    <w:rsid w:val="0068761D"/>
    <w:rsid w:val="006B1BBE"/>
    <w:rsid w:val="006B619B"/>
    <w:rsid w:val="006B70D9"/>
    <w:rsid w:val="006C13B6"/>
    <w:rsid w:val="00710C0A"/>
    <w:rsid w:val="007119ED"/>
    <w:rsid w:val="00717902"/>
    <w:rsid w:val="00717E0E"/>
    <w:rsid w:val="00757BE4"/>
    <w:rsid w:val="007B0EE5"/>
    <w:rsid w:val="007C0BC2"/>
    <w:rsid w:val="0082183D"/>
    <w:rsid w:val="00823AD8"/>
    <w:rsid w:val="008757EA"/>
    <w:rsid w:val="00882848"/>
    <w:rsid w:val="00890059"/>
    <w:rsid w:val="008953E4"/>
    <w:rsid w:val="00945DC6"/>
    <w:rsid w:val="0096032C"/>
    <w:rsid w:val="009655D1"/>
    <w:rsid w:val="009D2698"/>
    <w:rsid w:val="00A0535D"/>
    <w:rsid w:val="00A20286"/>
    <w:rsid w:val="00A20A9C"/>
    <w:rsid w:val="00A4057A"/>
    <w:rsid w:val="00A90920"/>
    <w:rsid w:val="00AA6771"/>
    <w:rsid w:val="00AC7C2B"/>
    <w:rsid w:val="00AD1513"/>
    <w:rsid w:val="00AE5F43"/>
    <w:rsid w:val="00B47D94"/>
    <w:rsid w:val="00B52FBB"/>
    <w:rsid w:val="00B77E5E"/>
    <w:rsid w:val="00BB4981"/>
    <w:rsid w:val="00BD4E64"/>
    <w:rsid w:val="00BE2E39"/>
    <w:rsid w:val="00BE33EE"/>
    <w:rsid w:val="00BF463F"/>
    <w:rsid w:val="00C2157F"/>
    <w:rsid w:val="00C32E77"/>
    <w:rsid w:val="00C830DF"/>
    <w:rsid w:val="00C96EAB"/>
    <w:rsid w:val="00CC4772"/>
    <w:rsid w:val="00CE6449"/>
    <w:rsid w:val="00CF730D"/>
    <w:rsid w:val="00D13DEA"/>
    <w:rsid w:val="00D15BBB"/>
    <w:rsid w:val="00D178CD"/>
    <w:rsid w:val="00D23947"/>
    <w:rsid w:val="00D36641"/>
    <w:rsid w:val="00D534D2"/>
    <w:rsid w:val="00D72C1B"/>
    <w:rsid w:val="00D94724"/>
    <w:rsid w:val="00DB09DA"/>
    <w:rsid w:val="00DE2ACB"/>
    <w:rsid w:val="00E133A7"/>
    <w:rsid w:val="00E62002"/>
    <w:rsid w:val="00E914CF"/>
    <w:rsid w:val="00E91F4F"/>
    <w:rsid w:val="00EA297C"/>
    <w:rsid w:val="00EA2D67"/>
    <w:rsid w:val="00EB0C9B"/>
    <w:rsid w:val="00EC5B70"/>
    <w:rsid w:val="00EC6D31"/>
    <w:rsid w:val="00F23DFA"/>
    <w:rsid w:val="00F26BC3"/>
    <w:rsid w:val="00F52722"/>
    <w:rsid w:val="00F54721"/>
    <w:rsid w:val="00F85101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73B8"/>
  <w15:chartTrackingRefBased/>
  <w15:docId w15:val="{12A2D85B-FFB0-44DF-8B20-AD9D4103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156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11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6">
    <w:name w:val="Pa6"/>
    <w:basedOn w:val="Normln"/>
    <w:next w:val="Normln"/>
    <w:uiPriority w:val="99"/>
    <w:rsid w:val="0031156A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2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AD8"/>
  </w:style>
  <w:style w:type="paragraph" w:styleId="Zpat">
    <w:name w:val="footer"/>
    <w:basedOn w:val="Normln"/>
    <w:link w:val="ZpatChar"/>
    <w:uiPriority w:val="99"/>
    <w:unhideWhenUsed/>
    <w:rsid w:val="0082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AD8"/>
  </w:style>
  <w:style w:type="paragraph" w:styleId="Textbubliny">
    <w:name w:val="Balloon Text"/>
    <w:basedOn w:val="Normln"/>
    <w:link w:val="TextbublinyChar"/>
    <w:uiPriority w:val="99"/>
    <w:semiHidden/>
    <w:unhideWhenUsed/>
    <w:rsid w:val="00D2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9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5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1AEED023-E671-4594-BDAB-74D7EF8B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reko</dc:creator>
  <cp:keywords/>
  <dc:description/>
  <cp:lastModifiedBy>Bc. Jana Satinská</cp:lastModifiedBy>
  <cp:revision>7</cp:revision>
  <cp:lastPrinted>2024-11-04T15:03:00Z</cp:lastPrinted>
  <dcterms:created xsi:type="dcterms:W3CDTF">2023-11-08T09:12:00Z</dcterms:created>
  <dcterms:modified xsi:type="dcterms:W3CDTF">2024-11-04T15:47:00Z</dcterms:modified>
</cp:coreProperties>
</file>