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CCA9" w14:textId="77777777" w:rsidR="00692BE1" w:rsidRPr="00692BE1" w:rsidRDefault="00692BE1" w:rsidP="00692BE1">
      <w:pPr>
        <w:spacing w:before="100" w:beforeAutospacing="1" w:after="100" w:afterAutospacing="1" w:line="276" w:lineRule="auto"/>
        <w:jc w:val="right"/>
        <w:outlineLvl w:val="2"/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</w:pPr>
      <w:bookmarkStart w:id="0" w:name="_Toc205551991"/>
      <w:bookmarkStart w:id="1" w:name="_Toc206570022"/>
      <w:bookmarkStart w:id="2" w:name="_Toc208229019"/>
      <w:bookmarkStart w:id="3" w:name="_Toc208230688"/>
      <w:bookmarkStart w:id="4" w:name="_Toc212628764"/>
      <w:bookmarkStart w:id="5" w:name="_Toc212792937"/>
      <w:bookmarkStart w:id="6" w:name="_Toc212793017"/>
      <w:bookmarkStart w:id="7" w:name="_Toc212793153"/>
      <w:bookmarkStart w:id="8" w:name="_Toc212801365"/>
      <w:bookmarkStart w:id="9" w:name="_Toc214874598"/>
      <w:bookmarkStart w:id="10" w:name="_GoBack"/>
      <w:bookmarkEnd w:id="10"/>
      <w:r w:rsidRPr="00692BE1">
        <w:rPr>
          <w:rFonts w:ascii="Tahoma" w:eastAsia="MS Mincho" w:hAnsi="Tahoma" w:cs="Tahoma"/>
          <w:noProof/>
        </w:rPr>
        <w:drawing>
          <wp:inline distT="0" distB="0" distL="0" distR="0" wp14:anchorId="72C128D5" wp14:editId="774876E0">
            <wp:extent cx="2774852" cy="27432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65" cy="27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5D84901" w14:textId="77777777" w:rsidR="00692BE1" w:rsidRPr="00692BE1" w:rsidRDefault="00692BE1" w:rsidP="00692BE1">
      <w:pPr>
        <w:spacing w:before="100" w:beforeAutospacing="1" w:after="100" w:afterAutospacing="1" w:line="276" w:lineRule="auto"/>
        <w:jc w:val="both"/>
        <w:outlineLvl w:val="2"/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</w:pPr>
    </w:p>
    <w:p w14:paraId="0575B4DC" w14:textId="77777777" w:rsidR="00692BE1" w:rsidRPr="00692BE1" w:rsidRDefault="00692BE1" w:rsidP="00692BE1">
      <w:pPr>
        <w:spacing w:before="100" w:beforeAutospacing="1" w:after="100" w:afterAutospacing="1" w:line="276" w:lineRule="auto"/>
        <w:jc w:val="both"/>
        <w:outlineLvl w:val="2"/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</w:pPr>
    </w:p>
    <w:p w14:paraId="0FA81B64" w14:textId="77777777" w:rsidR="00692BE1" w:rsidRPr="00692BE1" w:rsidRDefault="00692BE1" w:rsidP="00692BE1">
      <w:pPr>
        <w:spacing w:before="100" w:beforeAutospacing="1" w:after="100" w:afterAutospacing="1" w:line="276" w:lineRule="auto"/>
        <w:jc w:val="both"/>
        <w:outlineLvl w:val="2"/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</w:pPr>
    </w:p>
    <w:p w14:paraId="3F2F7909" w14:textId="77777777" w:rsidR="00692BE1" w:rsidRPr="00692BE1" w:rsidRDefault="00692BE1" w:rsidP="00692BE1">
      <w:pPr>
        <w:spacing w:before="100" w:beforeAutospacing="1" w:after="100" w:afterAutospacing="1" w:line="276" w:lineRule="auto"/>
        <w:jc w:val="both"/>
        <w:outlineLvl w:val="2"/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</w:pPr>
    </w:p>
    <w:p w14:paraId="1B432078" w14:textId="77777777" w:rsidR="00692BE1" w:rsidRPr="00692BE1" w:rsidRDefault="00692BE1" w:rsidP="00692BE1">
      <w:pPr>
        <w:spacing w:before="100" w:beforeAutospacing="1" w:after="100" w:afterAutospacing="1" w:line="276" w:lineRule="auto"/>
        <w:jc w:val="center"/>
        <w:outlineLvl w:val="2"/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</w:pPr>
      <w:bookmarkStart w:id="11" w:name="_Toc205551992"/>
      <w:bookmarkStart w:id="12" w:name="_Toc206570023"/>
      <w:bookmarkStart w:id="13" w:name="_Toc208229020"/>
      <w:bookmarkStart w:id="14" w:name="_Toc208230689"/>
      <w:r w:rsidRPr="00692BE1"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  <w:br/>
      </w:r>
      <w:bookmarkStart w:id="15" w:name="_Toc212628765"/>
      <w:bookmarkStart w:id="16" w:name="_Toc212792938"/>
      <w:bookmarkStart w:id="17" w:name="_Toc212793018"/>
      <w:bookmarkStart w:id="18" w:name="_Toc212793154"/>
      <w:bookmarkStart w:id="19" w:name="_Toc212801366"/>
      <w:bookmarkStart w:id="20" w:name="_Toc214874599"/>
      <w:r w:rsidRPr="00692BE1"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  <w:t xml:space="preserve">Plán prevence kriminality </w:t>
      </w:r>
      <w:r w:rsidRPr="00692BE1"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  <w:br/>
        <w:t>na období 2026–2027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9415908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5B018602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647EEF8A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74B861CA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608C685C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058C7382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7837ECC8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1483BB75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1CBB224A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521F3FDB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</w:rPr>
      </w:pPr>
    </w:p>
    <w:p w14:paraId="13E19FA2" w14:textId="77777777" w:rsidR="00692BE1" w:rsidRPr="00692BE1" w:rsidRDefault="00692BE1" w:rsidP="00692BE1">
      <w:pPr>
        <w:spacing w:after="0" w:line="276" w:lineRule="auto"/>
        <w:jc w:val="right"/>
        <w:rPr>
          <w:rFonts w:ascii="Tahoma" w:eastAsia="MS Mincho" w:hAnsi="Tahoma" w:cs="Tahoma"/>
          <w:b/>
          <w:noProof/>
          <w:color w:val="28467C"/>
          <w14:textFill>
            <w14:solidFill>
              <w14:srgbClr w14:val="28467C">
                <w14:lumMod w14:val="50000"/>
              </w14:srgbClr>
            </w14:solidFill>
          </w14:textFill>
        </w:rPr>
      </w:pPr>
      <w:r w:rsidRPr="00692BE1">
        <w:rPr>
          <w:rFonts w:ascii="Tahoma" w:eastAsia="MS Mincho" w:hAnsi="Tahoma" w:cs="Tahoma"/>
          <w:b/>
          <w:noProof/>
          <w:color w:val="28467C"/>
          <w14:textFill>
            <w14:solidFill>
              <w14:srgbClr w14:val="28467C">
                <w14:lumMod w14:val="50000"/>
              </w14:srgbClr>
            </w14:solidFill>
          </w14:textFill>
        </w:rPr>
        <w:t>Magistrát města Frýdku-Místku</w:t>
      </w:r>
    </w:p>
    <w:p w14:paraId="51B5D2FB" w14:textId="77777777" w:rsidR="00692BE1" w:rsidRPr="00692BE1" w:rsidRDefault="00692BE1" w:rsidP="00692BE1">
      <w:pPr>
        <w:spacing w:after="0" w:line="276" w:lineRule="auto"/>
        <w:jc w:val="right"/>
        <w:rPr>
          <w:rFonts w:ascii="Tahoma" w:eastAsia="MS Mincho" w:hAnsi="Tahoma" w:cs="Tahoma"/>
          <w:b/>
          <w:noProof/>
          <w:color w:val="28467C"/>
          <w14:textFill>
            <w14:solidFill>
              <w14:srgbClr w14:val="28467C">
                <w14:lumMod w14:val="50000"/>
              </w14:srgbClr>
            </w14:solidFill>
          </w14:textFill>
        </w:rPr>
      </w:pPr>
      <w:r w:rsidRPr="00692BE1">
        <w:rPr>
          <w:rFonts w:ascii="Tahoma" w:eastAsia="MS Mincho" w:hAnsi="Tahoma" w:cs="Tahoma"/>
          <w:b/>
          <w:noProof/>
          <w:color w:val="28467C"/>
          <w14:textFill>
            <w14:solidFill>
              <w14:srgbClr w14:val="28467C">
                <w14:lumMod w14:val="50000"/>
              </w14:srgbClr>
            </w14:solidFill>
          </w14:textFill>
        </w:rPr>
        <w:t>odbor bezpečnostních rizik a prevence kriminality</w:t>
      </w:r>
    </w:p>
    <w:p w14:paraId="476BCBD0" w14:textId="77777777" w:rsidR="00692BE1" w:rsidRPr="00692BE1" w:rsidRDefault="00692BE1" w:rsidP="00692BE1">
      <w:pPr>
        <w:spacing w:after="0" w:line="276" w:lineRule="auto"/>
        <w:jc w:val="right"/>
        <w:rPr>
          <w:rFonts w:ascii="Tahoma" w:eastAsia="MS Mincho" w:hAnsi="Tahoma" w:cs="Tahoma"/>
          <w:b/>
          <w:noProof/>
          <w:color w:val="28467C"/>
          <w14:textFill>
            <w14:solidFill>
              <w14:srgbClr w14:val="28467C">
                <w14:lumMod w14:val="50000"/>
              </w14:srgbClr>
            </w14:solidFill>
          </w14:textFill>
        </w:rPr>
        <w:sectPr w:rsidR="00692BE1" w:rsidRPr="00692BE1" w:rsidSect="009D1C48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92BE1">
        <w:rPr>
          <w:rFonts w:ascii="Tahoma" w:eastAsia="MS Mincho" w:hAnsi="Tahoma" w:cs="Tahoma"/>
          <w:b/>
          <w:noProof/>
          <w:color w:val="28467C"/>
          <w14:textFill>
            <w14:solidFill>
              <w14:srgbClr w14:val="28467C">
                <w14:lumMod w14:val="50000"/>
              </w14:srgbClr>
            </w14:solidFill>
          </w14:textFill>
        </w:rPr>
        <w:t>říjen 2025</w:t>
      </w:r>
    </w:p>
    <w:sdt>
      <w:sdtPr>
        <w:rPr>
          <w:rFonts w:ascii="Tahoma" w:eastAsia="MS Mincho" w:hAnsi="Tahoma" w:cs="Tahoma"/>
        </w:rPr>
        <w:id w:val="-990165938"/>
        <w:docPartObj>
          <w:docPartGallery w:val="Table of Contents"/>
          <w:docPartUnique/>
        </w:docPartObj>
      </w:sdtPr>
      <w:sdtEndPr>
        <w:rPr>
          <w:rFonts w:ascii="Cambria" w:hAnsi="Cambria" w:cs="Times New Roman"/>
          <w:lang w:val="en-US"/>
        </w:rPr>
      </w:sdtEndPr>
      <w:sdtContent>
        <w:p w14:paraId="0D76C23B" w14:textId="77777777" w:rsidR="00692BE1" w:rsidRPr="00692BE1" w:rsidRDefault="00692BE1" w:rsidP="00692BE1">
          <w:pPr>
            <w:keepNext/>
            <w:keepLines/>
            <w:spacing w:after="240" w:line="276" w:lineRule="auto"/>
            <w:rPr>
              <w:noProof/>
            </w:rPr>
          </w:pPr>
          <w:r w:rsidRPr="00692BE1">
            <w:rPr>
              <w:rFonts w:ascii="Tahoma" w:eastAsia="MS Gothic" w:hAnsi="Tahoma" w:cs="Tahoma"/>
              <w:b/>
              <w:bCs/>
              <w:sz w:val="28"/>
              <w:szCs w:val="28"/>
            </w:rPr>
            <w:t>Obsah</w:t>
          </w:r>
          <w:r w:rsidRPr="00692BE1">
            <w:rPr>
              <w:rFonts w:ascii="Tahoma" w:eastAsia="MS Gothic" w:hAnsi="Tahoma" w:cs="Tahoma"/>
              <w:bCs/>
              <w:sz w:val="28"/>
              <w:szCs w:val="28"/>
              <w:lang w:val="en-US"/>
            </w:rPr>
            <w:fldChar w:fldCharType="begin"/>
          </w:r>
          <w:r w:rsidRPr="00692BE1">
            <w:rPr>
              <w:rFonts w:ascii="Tahoma" w:eastAsia="MS Gothic" w:hAnsi="Tahoma" w:cs="Tahoma"/>
              <w:bCs/>
              <w:sz w:val="28"/>
              <w:szCs w:val="28"/>
              <w:lang w:val="en-US"/>
            </w:rPr>
            <w:instrText xml:space="preserve"> TOC \o "1-3" \h \z \u </w:instrText>
          </w:r>
          <w:r w:rsidRPr="00692BE1">
            <w:rPr>
              <w:rFonts w:ascii="Tahoma" w:eastAsia="MS Gothic" w:hAnsi="Tahoma" w:cs="Tahoma"/>
              <w:bCs/>
              <w:sz w:val="28"/>
              <w:szCs w:val="28"/>
              <w:lang w:val="en-US"/>
            </w:rPr>
            <w:fldChar w:fldCharType="separate"/>
          </w:r>
        </w:p>
        <w:p w14:paraId="200618D8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rPr>
              <w:rFonts w:eastAsiaTheme="minorEastAsia"/>
              <w:noProof/>
              <w:lang w:eastAsia="cs-CZ"/>
            </w:rPr>
          </w:pPr>
          <w:hyperlink w:anchor="_Toc214874600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  <w:lang w:eastAsia="cs-CZ"/>
              </w:rPr>
              <w:t>Úvod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_Toc214874600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3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24F3CDEB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rPr>
              <w:rFonts w:eastAsiaTheme="minorEastAsia"/>
              <w:noProof/>
              <w:lang w:eastAsia="cs-CZ"/>
            </w:rPr>
          </w:pPr>
          <w:hyperlink w:anchor="_Toc214874601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1. Analýza oblasti prevence kriminality ve městě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_Toc214874601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4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382F73BC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02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1.1 Krátké shrnutí stavu kriminality ve městě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_Toc214874602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4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0F77B217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03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  <w:lang w:val="en-US" w:eastAsia="cs-CZ"/>
              </w:rPr>
              <w:t>1.2 Činnost a výslednost Městské policie Frýdek-Místek v roce 2024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_Toc214874603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4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7DF7D812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04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1.3 Problémové jevy a lokality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_Toc214874604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5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282921D4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05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1.4 Ohrožené skupiny obyvatel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_Toc214874605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5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4D037C16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06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1.5 Vyhodnocení dosavadních opatření (Plán prevence kriminality 2021–2025)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_Toc214874606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5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19BC2911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07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1.6 SWOT analýza systému prevence kriminality ve městě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_Toc214874607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5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6280392E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rPr>
              <w:rFonts w:eastAsiaTheme="minorEastAsia"/>
              <w:noProof/>
              <w:lang w:eastAsia="cs-CZ"/>
            </w:rPr>
          </w:pPr>
          <w:hyperlink w:anchor="_Toc214874608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2. Cíle a priority plánu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_Toc214874608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6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6C1E88E7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09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2.1 Strategické cíle plánu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_Toc214874609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6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6A76F509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10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2.2 Tematické priority plánu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_Toc214874610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6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70A3427E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11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2.3 Cíle národní a krajské strategie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_Toc214874611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6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423ACF03" w14:textId="77777777" w:rsidR="00692BE1" w:rsidRPr="00692BE1" w:rsidRDefault="006E5596" w:rsidP="00692BE1">
          <w:pPr>
            <w:tabs>
              <w:tab w:val="left" w:pos="440"/>
              <w:tab w:val="right" w:leader="dot" w:pos="9062"/>
            </w:tabs>
            <w:spacing w:after="100"/>
            <w:rPr>
              <w:rFonts w:eastAsiaTheme="minorEastAsia"/>
              <w:noProof/>
              <w:lang w:eastAsia="cs-CZ"/>
            </w:rPr>
          </w:pPr>
          <w:hyperlink w:anchor="_Toc214874612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3.</w:t>
            </w:r>
            <w:r w:rsidR="00692BE1" w:rsidRPr="00692BE1">
              <w:rPr>
                <w:rFonts w:eastAsiaTheme="minorEastAsia"/>
                <w:noProof/>
                <w:lang w:eastAsia="cs-CZ"/>
              </w:rPr>
              <w:tab/>
            </w:r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Konkrétní opatření a aktivity statutárního města Frýdku-Místku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_Toc214874612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7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65248E03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13" w:history="1">
            <w:r w:rsidR="00692BE1" w:rsidRPr="00692BE1">
              <w:rPr>
                <w:rFonts w:ascii="Tahoma" w:eastAsia="MS Gothic" w:hAnsi="Tahoma" w:cs="Tahoma"/>
                <w:b/>
                <w:noProof/>
              </w:rPr>
              <w:t>3.1 Bezpečnost dětí a mládeže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_Toc214874613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7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466906D2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14" w:history="1">
            <w:r w:rsidR="00692BE1" w:rsidRPr="00692BE1">
              <w:rPr>
                <w:rFonts w:ascii="Tahoma" w:eastAsia="MS Gothic" w:hAnsi="Tahoma" w:cs="Tahoma"/>
                <w:b/>
                <w:noProof/>
              </w:rPr>
              <w:t>3.2 Prevence recidivy a práce s oběťmi a osobami v konfliktu se zákonem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_Toc214874614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7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46377830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15" w:history="1">
            <w:r w:rsidR="00692BE1" w:rsidRPr="00692BE1">
              <w:rPr>
                <w:rFonts w:ascii="Tahoma" w:eastAsia="MS Gothic" w:hAnsi="Tahoma" w:cs="Tahoma"/>
                <w:b/>
                <w:noProof/>
              </w:rPr>
              <w:t>3.3 Zvýšení bezpečnosti ve veřejném prostoru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_Toc214874615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7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590A915E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16" w:history="1">
            <w:r w:rsidR="00692BE1" w:rsidRPr="00692BE1">
              <w:rPr>
                <w:rFonts w:ascii="Tahoma" w:eastAsia="MS Gothic" w:hAnsi="Tahoma" w:cs="Tahoma"/>
                <w:b/>
                <w:noProof/>
              </w:rPr>
              <w:t>3.4 Zvýšení bezpečnosti v městských bytech a jejich okolí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_Toc214874616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7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0577AB61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17" w:history="1">
            <w:r w:rsidR="00692BE1" w:rsidRPr="00692BE1">
              <w:rPr>
                <w:rFonts w:ascii="Tahoma" w:eastAsia="MS Gothic" w:hAnsi="Tahoma" w:cs="Tahoma"/>
                <w:b/>
                <w:noProof/>
              </w:rPr>
              <w:t>3.5 Ochrana obětí a domácí násilí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_Toc214874617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8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5AF64EC0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18" w:history="1">
            <w:r w:rsidR="00692BE1" w:rsidRPr="00692BE1">
              <w:rPr>
                <w:rFonts w:ascii="Tahoma" w:eastAsia="MS Gothic" w:hAnsi="Tahoma" w:cs="Tahoma"/>
                <w:b/>
                <w:noProof/>
              </w:rPr>
              <w:t>3.6 Kyberprevence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_Toc214874618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8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36380387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19" w:history="1">
            <w:r w:rsidR="00692BE1" w:rsidRPr="00692BE1">
              <w:rPr>
                <w:rFonts w:ascii="Tahoma" w:hAnsi="Tahoma" w:cs="Tahoma"/>
                <w:b/>
                <w:noProof/>
              </w:rPr>
              <w:t>3.7 Kampaň pro seniory – prevence podvodů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_Toc214874619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8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1DEC1B7A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20" w:history="1">
            <w:r w:rsidR="00692BE1" w:rsidRPr="00692BE1">
              <w:rPr>
                <w:rFonts w:ascii="Tahoma" w:eastAsia="MS Gothic" w:hAnsi="Tahoma" w:cs="Tahoma"/>
                <w:b/>
                <w:noProof/>
              </w:rPr>
              <w:t>3.8 Nízkoprahový prostor pro trávení volného času mládeže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_Toc214874620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8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05E6CB1A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21" w:history="1">
            <w:r w:rsidR="00692BE1" w:rsidRPr="00692BE1">
              <w:rPr>
                <w:rFonts w:ascii="Tahoma" w:eastAsia="MS Gothic" w:hAnsi="Tahoma" w:cs="Tahoma"/>
                <w:b/>
                <w:noProof/>
              </w:rPr>
              <w:t>3.9 Integrace uprchlíků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_Toc214874621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8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020A4545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22" w:history="1">
            <w:r w:rsidR="00692BE1" w:rsidRPr="00692BE1">
              <w:rPr>
                <w:rFonts w:ascii="Tahoma" w:eastAsia="MS Gothic" w:hAnsi="Tahoma" w:cs="Tahoma"/>
                <w:b/>
                <w:noProof/>
              </w:rPr>
              <w:t>3.10 Informovanost a zapojení veřejnosti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_Toc214874622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9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5F100A9B" w14:textId="77777777" w:rsidR="00692BE1" w:rsidRPr="00692BE1" w:rsidRDefault="006E5596" w:rsidP="00692BE1">
          <w:pPr>
            <w:tabs>
              <w:tab w:val="left" w:pos="440"/>
              <w:tab w:val="right" w:leader="dot" w:pos="9062"/>
            </w:tabs>
            <w:spacing w:after="100"/>
            <w:rPr>
              <w:rFonts w:eastAsiaTheme="minorEastAsia"/>
              <w:noProof/>
              <w:lang w:eastAsia="cs-CZ"/>
            </w:rPr>
          </w:pPr>
          <w:hyperlink w:anchor="_Toc214874623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  <w:lang w:val="en-US"/>
              </w:rPr>
              <w:t>4.</w:t>
            </w:r>
            <w:r w:rsidR="00692BE1" w:rsidRPr="00692BE1">
              <w:rPr>
                <w:rFonts w:eastAsiaTheme="minorEastAsia"/>
                <w:noProof/>
                <w:lang w:eastAsia="cs-CZ"/>
              </w:rPr>
              <w:tab/>
            </w:r>
            <w:r w:rsidR="00692BE1" w:rsidRPr="00692BE1">
              <w:rPr>
                <w:rFonts w:ascii="Tahoma" w:eastAsia="MS Gothic" w:hAnsi="Tahoma" w:cs="Tahoma"/>
                <w:b/>
                <w:bCs/>
                <w:noProof/>
                <w:lang w:val="en-US"/>
              </w:rPr>
              <w:t>Preventivní programy statutárního města Frýdku-Místku na rok 2026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_Toc214874623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9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0573D267" w14:textId="77777777" w:rsidR="00692BE1" w:rsidRPr="00692BE1" w:rsidRDefault="006E5596" w:rsidP="00692BE1">
          <w:pPr>
            <w:tabs>
              <w:tab w:val="left" w:pos="440"/>
              <w:tab w:val="right" w:leader="dot" w:pos="9062"/>
            </w:tabs>
            <w:spacing w:after="100"/>
            <w:rPr>
              <w:rFonts w:eastAsiaTheme="minorEastAsia"/>
              <w:noProof/>
              <w:lang w:eastAsia="cs-CZ"/>
            </w:rPr>
          </w:pPr>
          <w:hyperlink w:anchor="_Toc214874624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5.</w:t>
            </w:r>
            <w:r w:rsidR="00692BE1" w:rsidRPr="00692BE1">
              <w:rPr>
                <w:rFonts w:eastAsiaTheme="minorEastAsia"/>
                <w:noProof/>
                <w:lang w:eastAsia="cs-CZ"/>
              </w:rPr>
              <w:tab/>
            </w:r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Organizační zabezpečení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_Toc214874624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10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475B67B9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25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5.1 Role městského manažera prevence kriminality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_Toc214874625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10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18A707CA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26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5.2 Pracovní skupina prevence kriminality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_Toc214874626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10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5AE29338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27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5.3 Spolupráce s klíčovými partnery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_Toc214874627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10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4136A615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ind w:left="220"/>
            <w:rPr>
              <w:rFonts w:eastAsiaTheme="minorEastAsia"/>
              <w:noProof/>
              <w:lang w:eastAsia="cs-CZ"/>
            </w:rPr>
          </w:pPr>
          <w:hyperlink w:anchor="_Toc214874628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5.4 Možnosti meziměstské spolupráce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_Toc214874628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10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688E4C31" w14:textId="77777777" w:rsidR="00692BE1" w:rsidRPr="00692BE1" w:rsidRDefault="006E5596" w:rsidP="00692BE1">
          <w:pPr>
            <w:tabs>
              <w:tab w:val="right" w:leader="dot" w:pos="9062"/>
            </w:tabs>
            <w:spacing w:after="100"/>
            <w:rPr>
              <w:rFonts w:eastAsiaTheme="minorEastAsia"/>
              <w:noProof/>
              <w:lang w:eastAsia="cs-CZ"/>
            </w:rPr>
          </w:pPr>
          <w:hyperlink w:anchor="_Toc214874629" w:history="1">
            <w:r w:rsidR="00692BE1" w:rsidRPr="00692BE1">
              <w:rPr>
                <w:rFonts w:ascii="Tahoma" w:eastAsia="MS Gothic" w:hAnsi="Tahoma" w:cs="Tahoma"/>
                <w:b/>
                <w:bCs/>
                <w:noProof/>
              </w:rPr>
              <w:t>Závěr</w:t>
            </w:r>
            <w:r w:rsidR="00692BE1" w:rsidRPr="00692BE1">
              <w:rPr>
                <w:noProof/>
                <w:webHidden/>
              </w:rPr>
              <w:tab/>
            </w:r>
            <w:r w:rsidR="00692BE1" w:rsidRPr="00692BE1">
              <w:rPr>
                <w:noProof/>
                <w:webHidden/>
              </w:rPr>
              <w:fldChar w:fldCharType="begin"/>
            </w:r>
            <w:r w:rsidR="00692BE1" w:rsidRPr="00692BE1">
              <w:rPr>
                <w:noProof/>
                <w:webHidden/>
              </w:rPr>
              <w:instrText xml:space="preserve"> PAGEREF _Toc214874629 \h </w:instrText>
            </w:r>
            <w:r w:rsidR="00692BE1" w:rsidRPr="00692BE1">
              <w:rPr>
                <w:noProof/>
                <w:webHidden/>
              </w:rPr>
            </w:r>
            <w:r w:rsidR="00692BE1" w:rsidRPr="00692BE1">
              <w:rPr>
                <w:noProof/>
                <w:webHidden/>
              </w:rPr>
              <w:fldChar w:fldCharType="separate"/>
            </w:r>
            <w:r w:rsidR="00692BE1" w:rsidRPr="00692BE1">
              <w:rPr>
                <w:noProof/>
                <w:webHidden/>
              </w:rPr>
              <w:t>10</w:t>
            </w:r>
            <w:r w:rsidR="00692BE1" w:rsidRPr="00692BE1">
              <w:rPr>
                <w:noProof/>
                <w:webHidden/>
              </w:rPr>
              <w:fldChar w:fldCharType="end"/>
            </w:r>
          </w:hyperlink>
        </w:p>
        <w:p w14:paraId="360DE877" w14:textId="77777777" w:rsidR="00692BE1" w:rsidRPr="00692BE1" w:rsidRDefault="00692BE1" w:rsidP="00692BE1">
          <w:pPr>
            <w:spacing w:after="200" w:line="276" w:lineRule="auto"/>
            <w:rPr>
              <w:rFonts w:ascii="Cambria" w:eastAsia="MS Mincho" w:hAnsi="Cambria" w:cs="Times New Roman"/>
              <w:lang w:val="en-US"/>
            </w:rPr>
          </w:pPr>
          <w:r w:rsidRPr="00692BE1">
            <w:rPr>
              <w:rFonts w:ascii="Tahoma" w:eastAsia="MS Mincho" w:hAnsi="Tahoma" w:cs="Tahoma"/>
              <w:bCs/>
              <w:lang w:val="en-US"/>
            </w:rPr>
            <w:fldChar w:fldCharType="end"/>
          </w:r>
        </w:p>
      </w:sdtContent>
    </w:sdt>
    <w:p w14:paraId="4E9BEFF3" w14:textId="77777777" w:rsidR="00692BE1" w:rsidRPr="00692BE1" w:rsidRDefault="00692BE1" w:rsidP="00692BE1">
      <w:pPr>
        <w:spacing w:after="0" w:line="276" w:lineRule="auto"/>
        <w:ind w:left="360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</w:p>
    <w:p w14:paraId="4F512B7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77FE8864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7AC35BB0" w14:textId="77777777" w:rsidR="00692BE1" w:rsidRPr="00692BE1" w:rsidRDefault="00692BE1" w:rsidP="00692BE1">
      <w:pPr>
        <w:keepNext/>
        <w:keepLines/>
        <w:spacing w:after="0" w:line="276" w:lineRule="auto"/>
        <w:outlineLvl w:val="0"/>
        <w:rPr>
          <w:rFonts w:ascii="Tahoma" w:eastAsia="MS Gothic" w:hAnsi="Tahoma" w:cs="Tahoma"/>
          <w:b/>
          <w:bCs/>
          <w:noProof/>
          <w:sz w:val="28"/>
          <w:szCs w:val="28"/>
          <w:lang w:eastAsia="cs-CZ"/>
        </w:rPr>
      </w:pPr>
      <w:bookmarkStart w:id="21" w:name="_Toc214874600"/>
      <w:r w:rsidRPr="00692BE1">
        <w:rPr>
          <w:rFonts w:ascii="Tahoma" w:eastAsia="MS Gothic" w:hAnsi="Tahoma" w:cs="Tahoma"/>
          <w:b/>
          <w:bCs/>
          <w:noProof/>
          <w:sz w:val="28"/>
          <w:szCs w:val="28"/>
          <w:lang w:eastAsia="cs-CZ"/>
        </w:rPr>
        <w:lastRenderedPageBreak/>
        <w:t>Úvod</w:t>
      </w:r>
      <w:bookmarkEnd w:id="21"/>
    </w:p>
    <w:p w14:paraId="33A1566A" w14:textId="77777777" w:rsidR="00692BE1" w:rsidRPr="00692BE1" w:rsidRDefault="00692BE1" w:rsidP="00692BE1">
      <w:pPr>
        <w:spacing w:after="200" w:line="276" w:lineRule="auto"/>
        <w:rPr>
          <w:rFonts w:ascii="Tahoma" w:eastAsia="MS Mincho" w:hAnsi="Tahoma" w:cs="Tahoma"/>
          <w:lang w:eastAsia="cs-CZ"/>
        </w:rPr>
      </w:pPr>
    </w:p>
    <w:p w14:paraId="4F7CF480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>Bezpečnost patří mezi základní hodnoty, které významně ovlivňují kvalitu života obyvatel. Statutární město Frýdek-Místek si dlouhodobě uvědomuje význam systematické prevence kriminality a dalších negativních sociálních jevů, a proto přistupuje k této oblasti s důrazem na koordinaci, strategické plánování a mezioborovou spolupráci.</w:t>
      </w:r>
    </w:p>
    <w:p w14:paraId="07BCC418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</w:p>
    <w:p w14:paraId="6FBB8E47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>Plán vychází a přímo navazuje na klíčové strategické dokumenty vyšší úrovně:</w:t>
      </w:r>
    </w:p>
    <w:p w14:paraId="094E3787" w14:textId="77777777" w:rsidR="00692BE1" w:rsidRPr="00692BE1" w:rsidRDefault="00692BE1" w:rsidP="00692BE1">
      <w:pPr>
        <w:numPr>
          <w:ilvl w:val="0"/>
          <w:numId w:val="16"/>
        </w:numPr>
        <w:spacing w:after="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noProof/>
          <w:sz w:val="21"/>
          <w:szCs w:val="21"/>
          <w:lang w:eastAsia="cs-CZ"/>
        </w:rPr>
        <w:t>Strategii prevence kriminality v České republice na léta 2022–2027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 xml:space="preserve">, která definuje hlavní směry v oblasti prevence kriminality na celostátní úrovni a stanovuje sedm strategických cílů, které jsou zaměřeny na posílení bezpečnosti, podporu obětí, práci s pachateli 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br/>
        <w:t>i modernizaci preventivních přístupů.</w:t>
      </w:r>
    </w:p>
    <w:p w14:paraId="18B4E1BB" w14:textId="77777777" w:rsidR="00692BE1" w:rsidRPr="00692BE1" w:rsidRDefault="00692BE1" w:rsidP="00692BE1">
      <w:pPr>
        <w:numPr>
          <w:ilvl w:val="0"/>
          <w:numId w:val="16"/>
        </w:numPr>
        <w:spacing w:after="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noProof/>
          <w:sz w:val="21"/>
          <w:szCs w:val="21"/>
          <w:lang w:eastAsia="cs-CZ"/>
        </w:rPr>
        <w:t>Koncepci prevence kriminality Moravskoslezského kraje na období 2022–2027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>, která reflektuje specifika regionu a staví na čtyřech hlavních pilířích: sociální prevence, situační prevence, informovanost občanů a systémová spolupráce aktérů prevence.</w:t>
      </w:r>
    </w:p>
    <w:p w14:paraId="6E447270" w14:textId="77777777" w:rsidR="00692BE1" w:rsidRPr="00692BE1" w:rsidRDefault="00692BE1" w:rsidP="00692BE1">
      <w:pPr>
        <w:numPr>
          <w:ilvl w:val="0"/>
          <w:numId w:val="16"/>
        </w:numPr>
        <w:spacing w:after="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noProof/>
          <w:sz w:val="21"/>
          <w:szCs w:val="21"/>
          <w:lang w:eastAsia="cs-CZ"/>
        </w:rPr>
        <w:t>Strategický plán rozvoje statutárního města Frýdek-Místek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 xml:space="preserve">, který ve své rozvojové vizi 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br/>
        <w:t>i specifických cílech zahrnuje požadavek na zvyšování bezpečnosti a snižování negativních sociálních jevů jako klíčovou podmínku pro kvalitní a udržitelný rozvoj města.</w:t>
      </w:r>
    </w:p>
    <w:p w14:paraId="52E712AB" w14:textId="77777777" w:rsidR="00692BE1" w:rsidRPr="00692BE1" w:rsidRDefault="00692BE1" w:rsidP="00692BE1">
      <w:pPr>
        <w:numPr>
          <w:ilvl w:val="0"/>
          <w:numId w:val="16"/>
        </w:numPr>
        <w:spacing w:after="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noProof/>
          <w:sz w:val="21"/>
          <w:szCs w:val="21"/>
          <w:lang w:eastAsia="cs-CZ"/>
        </w:rPr>
        <w:t xml:space="preserve">Strategii prevence a snižování škod spojených se závislostním chováním ve městě </w:t>
      </w:r>
      <w:r w:rsidRPr="00692BE1">
        <w:rPr>
          <w:rFonts w:ascii="Tahoma" w:eastAsia="Times New Roman" w:hAnsi="Tahoma" w:cs="Tahoma"/>
          <w:bCs/>
          <w:noProof/>
          <w:sz w:val="21"/>
          <w:szCs w:val="21"/>
          <w:lang w:eastAsia="cs-CZ"/>
        </w:rPr>
        <w:br/>
        <w:t>Frýdek-Místku na období 2021–2027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 xml:space="preserve">, která se věnuje snižování rizik spojených 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br/>
        <w:t>s návykovým chováním a představuje důležitý průřezový rámec pro související oblasti trestné činnosti, zejména v oblasti drogové kriminality.</w:t>
      </w:r>
    </w:p>
    <w:p w14:paraId="05C41E30" w14:textId="77777777" w:rsidR="00692BE1" w:rsidRPr="00692BE1" w:rsidRDefault="00692BE1" w:rsidP="00692BE1">
      <w:pPr>
        <w:spacing w:after="0" w:line="276" w:lineRule="auto"/>
        <w:ind w:left="720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</w:p>
    <w:p w14:paraId="4FC6D8C6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 xml:space="preserve">Období let </w:t>
      </w:r>
      <w:r w:rsidRPr="00692BE1">
        <w:rPr>
          <w:rFonts w:ascii="Tahoma" w:eastAsia="Times New Roman" w:hAnsi="Tahoma" w:cs="Tahoma"/>
          <w:bCs/>
          <w:noProof/>
          <w:sz w:val="21"/>
          <w:szCs w:val="21"/>
          <w:lang w:eastAsia="cs-CZ"/>
        </w:rPr>
        <w:t>2026–2027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 xml:space="preserve"> je v tomto dokumentu chápáno jako </w:t>
      </w:r>
      <w:r w:rsidRPr="00692BE1">
        <w:rPr>
          <w:rFonts w:ascii="Tahoma" w:eastAsia="Times New Roman" w:hAnsi="Tahoma" w:cs="Tahoma"/>
          <w:bCs/>
          <w:noProof/>
          <w:sz w:val="21"/>
          <w:szCs w:val="21"/>
          <w:lang w:eastAsia="cs-CZ"/>
        </w:rPr>
        <w:t>přechodové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 xml:space="preserve"> – navazuje na končící Plán prevence kriminality statutárního města Frýdku-Místku z let 2021–2025 a zároveň připravuje půdu pro nový strategický dokument, který bude zpracován v návaznosti na </w:t>
      </w:r>
      <w:r w:rsidRPr="00692BE1">
        <w:rPr>
          <w:rFonts w:ascii="Tahoma" w:eastAsia="Times New Roman" w:hAnsi="Tahoma" w:cs="Tahoma"/>
          <w:bCs/>
          <w:noProof/>
          <w:sz w:val="21"/>
          <w:szCs w:val="21"/>
          <w:lang w:eastAsia="cs-CZ"/>
        </w:rPr>
        <w:t>novou státní Strategii prevence kriminality na léta 2028–2033</w:t>
      </w: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>, jejíž tvorba se očekává v roce 2027.</w:t>
      </w:r>
    </w:p>
    <w:p w14:paraId="1A770CC2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</w:p>
    <w:p w14:paraId="6431265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noProof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noProof/>
          <w:sz w:val="21"/>
          <w:szCs w:val="21"/>
          <w:lang w:eastAsia="cs-CZ"/>
        </w:rPr>
        <w:t>Cílem dokumentu je konkretizovat opatření a aktivity, které povedou ke zvyšování bezpečnosti, snižování rizikového chování, prevenci kriminality a rozvoji spolupráce mezi městem, bezpečnostními složkami, školami, neziskovými organizacemi a občany. Plán je nástrojem pro efektivní řízení městské prevence, podkladem pro čerpání dotačních prostředků a rámcem pro partnerskou spolupráci v oblasti bezpečnosti.</w:t>
      </w:r>
    </w:p>
    <w:p w14:paraId="4C99F7A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49BFC100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Gothic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br w:type="page"/>
      </w:r>
    </w:p>
    <w:p w14:paraId="5C5C0154" w14:textId="77777777" w:rsidR="00692BE1" w:rsidRPr="00692BE1" w:rsidRDefault="00692BE1" w:rsidP="00692BE1">
      <w:pPr>
        <w:keepNext/>
        <w:keepLines/>
        <w:spacing w:before="480" w:after="0" w:line="276" w:lineRule="auto"/>
        <w:outlineLvl w:val="0"/>
        <w:rPr>
          <w:rFonts w:ascii="Tahoma" w:eastAsia="MS Gothic" w:hAnsi="Tahoma" w:cs="Tahoma"/>
          <w:b/>
          <w:bCs/>
          <w:noProof/>
          <w:sz w:val="28"/>
          <w:szCs w:val="28"/>
        </w:rPr>
      </w:pPr>
      <w:bookmarkStart w:id="22" w:name="_Toc214874601"/>
      <w:r w:rsidRPr="00692BE1">
        <w:rPr>
          <w:rFonts w:ascii="Tahoma" w:eastAsia="MS Gothic" w:hAnsi="Tahoma" w:cs="Tahoma"/>
          <w:b/>
          <w:bCs/>
          <w:noProof/>
          <w:sz w:val="28"/>
          <w:szCs w:val="28"/>
        </w:rPr>
        <w:lastRenderedPageBreak/>
        <w:t>1. Analýza oblasti prevence kriminality ve městě</w:t>
      </w:r>
      <w:bookmarkEnd w:id="22"/>
    </w:p>
    <w:p w14:paraId="50ABD5AC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23" w:name="_Toc214874602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1.1 Krátké shrnutí stavu kriminality ve městě</w:t>
      </w:r>
      <w:bookmarkEnd w:id="23"/>
    </w:p>
    <w:p w14:paraId="6B30FF5F" w14:textId="77777777" w:rsidR="00692BE1" w:rsidRPr="00692BE1" w:rsidRDefault="00692BE1" w:rsidP="00692BE1">
      <w:pPr>
        <w:rPr>
          <w:rFonts w:ascii="Tahoma" w:hAnsi="Tahoma" w:cs="Tahoma"/>
          <w:sz w:val="21"/>
          <w:szCs w:val="21"/>
        </w:rPr>
      </w:pPr>
      <w:r w:rsidRPr="00692BE1">
        <w:rPr>
          <w:rFonts w:ascii="Tahoma" w:hAnsi="Tahoma" w:cs="Tahoma"/>
          <w:sz w:val="21"/>
          <w:szCs w:val="21"/>
        </w:rPr>
        <w:t xml:space="preserve">Pro ilustraci vývoje kriminality v posledním období je níže uveden přehled trestné činnosti </w:t>
      </w:r>
      <w:r w:rsidRPr="00692BE1">
        <w:rPr>
          <w:rFonts w:ascii="Tahoma" w:hAnsi="Tahoma" w:cs="Tahoma"/>
          <w:sz w:val="21"/>
          <w:szCs w:val="21"/>
        </w:rPr>
        <w:br/>
        <w:t xml:space="preserve">a objasněnosti na území města Frýdku-Místku za roky 2022 až 2024.      </w:t>
      </w:r>
      <w:r w:rsidRPr="00692BE1">
        <w:rPr>
          <w:rFonts w:ascii="Tahoma" w:hAnsi="Tahoma" w:cs="Tahoma"/>
          <w:sz w:val="21"/>
          <w:szCs w:val="21"/>
        </w:rPr>
        <w:br/>
      </w:r>
    </w:p>
    <w:p w14:paraId="51C1E230" w14:textId="77777777" w:rsidR="00692BE1" w:rsidRPr="00692BE1" w:rsidRDefault="00692BE1" w:rsidP="00692BE1">
      <w:pPr>
        <w:spacing w:after="0" w:line="240" w:lineRule="auto"/>
        <w:jc w:val="center"/>
        <w:rPr>
          <w:rFonts w:ascii="Tahoma" w:eastAsia="MS Mincho" w:hAnsi="Tahoma" w:cs="Tahoma"/>
          <w:b/>
          <w:bCs/>
          <w:iCs/>
          <w:spacing w:val="5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b/>
          <w:bCs/>
          <w:iCs/>
          <w:spacing w:val="5"/>
          <w:sz w:val="21"/>
          <w:szCs w:val="21"/>
          <w:lang w:val="en-US"/>
        </w:rPr>
        <w:t>Porovnání kriminality a její objasněnosti v letech 2022 až 2024</w:t>
      </w:r>
    </w:p>
    <w:tbl>
      <w:tblPr>
        <w:tblW w:w="9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60"/>
        <w:gridCol w:w="940"/>
        <w:gridCol w:w="940"/>
        <w:gridCol w:w="1280"/>
        <w:gridCol w:w="1300"/>
        <w:gridCol w:w="1420"/>
      </w:tblGrid>
      <w:tr w:rsidR="00692BE1" w:rsidRPr="00692BE1" w14:paraId="01537DD9" w14:textId="77777777" w:rsidTr="002F461C">
        <w:trPr>
          <w:trHeight w:val="585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1CE3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4F3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2022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E8DE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5747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2024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1556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objasněnost 2022 (%)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5637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objasněnost 2023 (%)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AE1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objasněnost 2024 (%)</w:t>
            </w:r>
          </w:p>
        </w:tc>
      </w:tr>
      <w:tr w:rsidR="00692BE1" w:rsidRPr="00692BE1" w14:paraId="4D00F849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94B7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Celková kriminalita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3B1A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14D0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2429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1197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265E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54,74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A628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4DB5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58,73</w:t>
            </w:r>
          </w:p>
        </w:tc>
      </w:tr>
      <w:tr w:rsidR="00692BE1" w:rsidRPr="00692BE1" w14:paraId="22BFCEA8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F910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Vraždy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ADE9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87FB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74D6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089D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44D4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5207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100</w:t>
            </w:r>
          </w:p>
        </w:tc>
      </w:tr>
      <w:tr w:rsidR="00692BE1" w:rsidRPr="00692BE1" w14:paraId="2ED6D0E2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BD07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Násilné činy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7FA6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CF6E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9DC9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CE02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49,38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0017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58,65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4946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53,13</w:t>
            </w:r>
          </w:p>
        </w:tc>
      </w:tr>
      <w:tr w:rsidR="00692BE1" w:rsidRPr="00692BE1" w14:paraId="21A98068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2866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 xml:space="preserve">Obecná kriminalita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90AA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933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D221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1D06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2B59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52,84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C9B3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C61A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55,39</w:t>
            </w:r>
          </w:p>
        </w:tc>
      </w:tr>
      <w:tr w:rsidR="00692BE1" w:rsidRPr="00692BE1" w14:paraId="68C62C3F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C8A7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 xml:space="preserve">Mravnostní kriminalita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BBAF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FCB9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F803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4468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68,42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4843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FD32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55,56</w:t>
            </w:r>
          </w:p>
        </w:tc>
      </w:tr>
      <w:tr w:rsidR="00692BE1" w:rsidRPr="00692BE1" w14:paraId="63AD41F2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58DC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Krádeže vloupáním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BFF2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8074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BE4D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79DA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46A2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40,57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5A9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47,32</w:t>
            </w:r>
          </w:p>
        </w:tc>
      </w:tr>
      <w:tr w:rsidR="00692BE1" w:rsidRPr="00692BE1" w14:paraId="36D6D99D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BAAF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Majetková kriminalita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FE9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643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4184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616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592C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95E4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45,41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52C7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43,34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6BF2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46,94</w:t>
            </w:r>
          </w:p>
        </w:tc>
      </w:tr>
      <w:tr w:rsidR="00692BE1" w:rsidRPr="00692BE1" w14:paraId="730B69FD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2670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Krádeže prosté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7EAF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0446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BF48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FC6F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E88B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67,84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FB80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78,33</w:t>
            </w:r>
          </w:p>
        </w:tc>
      </w:tr>
      <w:tr w:rsidR="00692BE1" w:rsidRPr="00692BE1" w14:paraId="207C36B3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FEEE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Ostatní majetková kriminalita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B938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B22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ED43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E8E1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15,76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A26E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19,63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339F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14,83</w:t>
            </w:r>
          </w:p>
        </w:tc>
      </w:tr>
      <w:tr w:rsidR="00692BE1" w:rsidRPr="00692BE1" w14:paraId="458EFB8F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45FF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 xml:space="preserve">Ostatní kriminalita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20BA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5848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C4C2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203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1107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77,89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2F7B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84,51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57EC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81,28</w:t>
            </w:r>
          </w:p>
        </w:tc>
      </w:tr>
      <w:tr w:rsidR="00692BE1" w:rsidRPr="00692BE1" w14:paraId="5BE36F80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7C7C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 xml:space="preserve">Zbývající kriminalita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6B39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632B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2D07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166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5F86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73,89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8CCC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83,44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1DEA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76,51</w:t>
            </w:r>
          </w:p>
        </w:tc>
      </w:tr>
      <w:tr w:rsidR="00692BE1" w:rsidRPr="00692BE1" w14:paraId="2A3AA7A0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6501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Hospodářská kriminalita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B999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DB14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6674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6853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39,51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1F7B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60,71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77AB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61,18</w:t>
            </w:r>
          </w:p>
        </w:tc>
      </w:tr>
      <w:tr w:rsidR="00692BE1" w:rsidRPr="00692BE1" w14:paraId="55D609DC" w14:textId="77777777" w:rsidTr="002F461C">
        <w:trPr>
          <w:trHeight w:val="285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6A10" w14:textId="77777777" w:rsidR="00692BE1" w:rsidRPr="00692BE1" w:rsidRDefault="00692BE1" w:rsidP="00692BE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Počet obyvatel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9F7B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54069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304F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53938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4601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52425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5F25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CC8E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53AE" w14:textId="77777777" w:rsidR="00692BE1" w:rsidRPr="00692BE1" w:rsidRDefault="00692BE1" w:rsidP="00692B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</w:pPr>
            <w:r w:rsidRPr="00692BE1">
              <w:rPr>
                <w:rFonts w:ascii="Tahoma" w:eastAsia="Times New Roman" w:hAnsi="Tahoma" w:cs="Tahoma"/>
                <w:sz w:val="21"/>
                <w:szCs w:val="21"/>
                <w:lang w:val="en-US" w:eastAsia="cs-CZ"/>
              </w:rPr>
              <w:t> </w:t>
            </w:r>
          </w:p>
        </w:tc>
      </w:tr>
    </w:tbl>
    <w:p w14:paraId="0F4519FC" w14:textId="77777777" w:rsidR="00692BE1" w:rsidRPr="00692BE1" w:rsidRDefault="00692BE1" w:rsidP="00692BE1">
      <w:pPr>
        <w:spacing w:after="200" w:line="240" w:lineRule="auto"/>
        <w:jc w:val="both"/>
        <w:rPr>
          <w:rFonts w:ascii="Tahoma" w:eastAsia="MS Mincho" w:hAnsi="Tahoma" w:cs="Tahoma"/>
          <w:bCs/>
          <w:iCs/>
          <w:spacing w:val="5"/>
          <w:sz w:val="20"/>
          <w:szCs w:val="21"/>
          <w:lang w:val="en-US"/>
        </w:rPr>
      </w:pPr>
      <w:bookmarkStart w:id="24" w:name="_Hlk189655602"/>
      <w:r w:rsidRPr="00692BE1">
        <w:rPr>
          <w:rFonts w:ascii="Tahoma" w:eastAsia="MS Mincho" w:hAnsi="Tahoma" w:cs="Tahoma"/>
          <w:bCs/>
          <w:iCs/>
          <w:spacing w:val="5"/>
          <w:sz w:val="20"/>
          <w:szCs w:val="21"/>
          <w:lang w:val="en-US"/>
        </w:rPr>
        <w:t>Zdroj: PČR ESSK</w:t>
      </w:r>
    </w:p>
    <w:bookmarkEnd w:id="24"/>
    <w:p w14:paraId="6902A2F3" w14:textId="77777777" w:rsidR="00692BE1" w:rsidRPr="00692BE1" w:rsidRDefault="00692BE1" w:rsidP="00692BE1">
      <w:pPr>
        <w:spacing w:before="100" w:beforeAutospacing="1" w:after="100" w:afterAutospacing="1" w:line="276" w:lineRule="auto"/>
        <w:jc w:val="both"/>
        <w:rPr>
          <w:rFonts w:ascii="Tahoma" w:eastAsia="MS Mincho" w:hAnsi="Tahoma" w:cs="Tahoma"/>
          <w:sz w:val="21"/>
          <w:szCs w:val="21"/>
          <w:lang w:val="en-US" w:eastAsia="cs-CZ"/>
        </w:rPr>
      </w:pP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>Z dat vyplývá, že celková úroveň kriminality ve městě zůstává stabilní, přičemž v období 2022–2024 byl zaznamenán nárůst násilné kriminality a mírný pokles majetkové kriminality. Pozitivním trendem je rostoucí objasněnost u celkové kriminality, která v roce 2024 dosáhla 58,73 %. Tyto skutečnosti potvrzují potřebu zaměřit preventivní opatření zejména na potlačení násilných činů, ochranu ohrožených osob a posílení situační prevence v rizikových lokalitách.</w:t>
      </w:r>
    </w:p>
    <w:p w14:paraId="25322C48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sz w:val="26"/>
          <w:szCs w:val="26"/>
          <w:lang w:val="en-US" w:eastAsia="cs-CZ"/>
        </w:rPr>
      </w:pPr>
      <w:bookmarkStart w:id="25" w:name="_Toc214874603"/>
      <w:r w:rsidRPr="00692BE1">
        <w:rPr>
          <w:rFonts w:ascii="Tahoma" w:eastAsia="MS Gothic" w:hAnsi="Tahoma" w:cs="Tahoma"/>
          <w:b/>
          <w:bCs/>
          <w:sz w:val="26"/>
          <w:szCs w:val="26"/>
          <w:lang w:val="en-US" w:eastAsia="cs-CZ"/>
        </w:rPr>
        <w:t>1.2 Činnost a výslednost Městské policie Frýdek-Místek v roce 2024</w:t>
      </w:r>
      <w:bookmarkEnd w:id="25"/>
    </w:p>
    <w:p w14:paraId="10D97E22" w14:textId="77777777" w:rsidR="00692BE1" w:rsidRPr="00692BE1" w:rsidRDefault="00692BE1" w:rsidP="00692BE1">
      <w:pPr>
        <w:spacing w:before="100" w:beforeAutospacing="1" w:after="100" w:afterAutospacing="1" w:line="276" w:lineRule="auto"/>
        <w:jc w:val="both"/>
        <w:rPr>
          <w:rFonts w:ascii="Tahoma" w:eastAsia="MS Mincho" w:hAnsi="Tahoma" w:cs="Tahoma"/>
          <w:sz w:val="21"/>
          <w:szCs w:val="21"/>
          <w:lang w:val="en-US" w:eastAsia="cs-CZ"/>
        </w:rPr>
      </w:pP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 xml:space="preserve">Městská policie Frýdek-Místek je klíčovým článkem systému prevence kriminality a veřejného pořádku ve městě. V roce 2024 tvořilo její sbor </w:t>
      </w:r>
      <w:r w:rsidRPr="00692BE1">
        <w:rPr>
          <w:rFonts w:ascii="Tahoma" w:eastAsia="MS Mincho" w:hAnsi="Tahoma" w:cs="Tahoma"/>
          <w:bCs/>
          <w:sz w:val="21"/>
          <w:szCs w:val="21"/>
          <w:lang w:val="en-US" w:eastAsia="cs-CZ"/>
        </w:rPr>
        <w:t>56 strážníků a 4 asistenti prevence kriminality</w:t>
      </w: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>, kteří se významně podíleli na udržování bezpečnosti a pořádku ve veřejném prostoru.</w:t>
      </w:r>
    </w:p>
    <w:p w14:paraId="02C885C5" w14:textId="77777777" w:rsidR="00692BE1" w:rsidRPr="00692BE1" w:rsidRDefault="00692BE1" w:rsidP="00692BE1">
      <w:pPr>
        <w:spacing w:before="100" w:beforeAutospacing="1" w:after="100" w:afterAutospacing="1" w:line="276" w:lineRule="auto"/>
        <w:jc w:val="both"/>
        <w:rPr>
          <w:rFonts w:ascii="Tahoma" w:eastAsia="MS Mincho" w:hAnsi="Tahoma" w:cs="Tahoma"/>
          <w:sz w:val="21"/>
          <w:szCs w:val="21"/>
          <w:lang w:val="en-US" w:eastAsia="cs-CZ"/>
        </w:rPr>
      </w:pP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 xml:space="preserve">Strážníci v roce 2024 provedli celkem </w:t>
      </w:r>
      <w:r w:rsidRPr="00692BE1">
        <w:rPr>
          <w:rFonts w:ascii="Tahoma" w:eastAsia="MS Mincho" w:hAnsi="Tahoma" w:cs="Tahoma"/>
          <w:bCs/>
          <w:sz w:val="21"/>
          <w:szCs w:val="21"/>
          <w:lang w:val="en-US" w:eastAsia="cs-CZ"/>
        </w:rPr>
        <w:t>9 539 zásahů</w:t>
      </w: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>. Řešili například:</w:t>
      </w:r>
    </w:p>
    <w:p w14:paraId="61C07882" w14:textId="77777777" w:rsidR="00692BE1" w:rsidRPr="00692BE1" w:rsidRDefault="00692BE1" w:rsidP="00692BE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en-US"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val="en-US" w:eastAsia="cs-CZ"/>
        </w:rPr>
        <w:t>8 025 dopravních přestupků</w:t>
      </w: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>, zejména v oblasti nesprávného parkování (5 205 případů),</w:t>
      </w:r>
    </w:p>
    <w:p w14:paraId="2FDBF7EF" w14:textId="77777777" w:rsidR="00692BE1" w:rsidRPr="00692BE1" w:rsidRDefault="00692BE1" w:rsidP="00692BE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en-US"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val="en-US" w:eastAsia="cs-CZ"/>
        </w:rPr>
        <w:t>1 265 přestupků proti veřejnému pořádku</w:t>
      </w: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>, včetně 121 případů rušení nočního klidu,</w:t>
      </w:r>
    </w:p>
    <w:p w14:paraId="24C35B1A" w14:textId="77777777" w:rsidR="00692BE1" w:rsidRPr="00692BE1" w:rsidRDefault="00692BE1" w:rsidP="00692BE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en-US"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val="en-US" w:eastAsia="cs-CZ"/>
        </w:rPr>
        <w:t>132 odchytů zvířat</w:t>
      </w: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>, z toho 119 psů,</w:t>
      </w:r>
    </w:p>
    <w:p w14:paraId="758AAEA9" w14:textId="77777777" w:rsidR="00692BE1" w:rsidRPr="00692BE1" w:rsidRDefault="00692BE1" w:rsidP="00692BE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en-US"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val="en-US" w:eastAsia="cs-CZ"/>
        </w:rPr>
        <w:t>323 činností ve spolupráci s Policií ČR</w:t>
      </w: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>, převážně prostřednictvím městského kamerového systému,</w:t>
      </w:r>
    </w:p>
    <w:p w14:paraId="645B8EC4" w14:textId="77777777" w:rsidR="00692BE1" w:rsidRPr="00692BE1" w:rsidRDefault="00692BE1" w:rsidP="00692BE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en-US"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val="en-US" w:eastAsia="cs-CZ"/>
        </w:rPr>
        <w:t>106 dohledů</w:t>
      </w: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 xml:space="preserve"> při kulturních a sportovních akcích.</w:t>
      </w:r>
    </w:p>
    <w:p w14:paraId="2780DB55" w14:textId="77777777" w:rsidR="00692BE1" w:rsidRPr="00692BE1" w:rsidRDefault="00692BE1" w:rsidP="00692BE1">
      <w:pPr>
        <w:spacing w:before="100" w:beforeAutospacing="1" w:after="100" w:afterAutospacing="1" w:line="276" w:lineRule="auto"/>
        <w:jc w:val="both"/>
        <w:rPr>
          <w:rFonts w:ascii="Tahoma" w:eastAsia="Cambria" w:hAnsi="Tahoma" w:cs="Tahoma"/>
          <w:sz w:val="21"/>
          <w:szCs w:val="21"/>
          <w:lang w:val="en-US" w:eastAsia="cs-CZ"/>
        </w:rPr>
      </w:pP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 xml:space="preserve">Celkově bylo v roce 2024 uloženo </w:t>
      </w:r>
      <w:r w:rsidRPr="00692BE1">
        <w:rPr>
          <w:rFonts w:ascii="Tahoma" w:eastAsia="MS Mincho" w:hAnsi="Tahoma" w:cs="Tahoma"/>
          <w:bCs/>
          <w:sz w:val="21"/>
          <w:szCs w:val="21"/>
          <w:lang w:val="en-US" w:eastAsia="cs-CZ"/>
        </w:rPr>
        <w:t>pokut ve výši 1 336 800,- Kč.</w:t>
      </w: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 xml:space="preserve"> Zároveň bylo</w:t>
      </w:r>
      <w:r w:rsidRPr="00692BE1">
        <w:rPr>
          <w:rFonts w:ascii="Tahoma" w:eastAsia="MS Mincho" w:hAnsi="Tahoma" w:cs="Tahoma"/>
          <w:bCs/>
          <w:sz w:val="21"/>
          <w:szCs w:val="21"/>
          <w:lang w:val="en-US" w:eastAsia="cs-CZ"/>
        </w:rPr>
        <w:t xml:space="preserve"> </w:t>
      </w: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>v rámci blokového čištění města</w:t>
      </w:r>
      <w:r w:rsidRPr="00692BE1">
        <w:rPr>
          <w:rFonts w:ascii="Tahoma" w:eastAsia="MS Mincho" w:hAnsi="Tahoma" w:cs="Tahoma"/>
          <w:bCs/>
          <w:sz w:val="21"/>
          <w:szCs w:val="21"/>
          <w:lang w:val="en-US" w:eastAsia="cs-CZ"/>
        </w:rPr>
        <w:t xml:space="preserve"> </w:t>
      </w: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>přemístěno</w:t>
      </w:r>
      <w:r w:rsidRPr="00692BE1">
        <w:rPr>
          <w:rFonts w:ascii="Tahoma" w:eastAsia="MS Mincho" w:hAnsi="Tahoma" w:cs="Tahoma"/>
          <w:bCs/>
          <w:sz w:val="21"/>
          <w:szCs w:val="21"/>
          <w:lang w:val="en-US" w:eastAsia="cs-CZ"/>
        </w:rPr>
        <w:t xml:space="preserve"> 242 vozidel</w:t>
      </w: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 xml:space="preserve">. Kamerový systém se stal významným nástrojem prevence, díky jeho využití bylo identifikováno </w:t>
      </w:r>
      <w:r w:rsidRPr="00692BE1">
        <w:rPr>
          <w:rFonts w:ascii="Tahoma" w:eastAsia="MS Mincho" w:hAnsi="Tahoma" w:cs="Tahoma"/>
          <w:bCs/>
          <w:sz w:val="21"/>
          <w:szCs w:val="21"/>
          <w:lang w:val="en-US" w:eastAsia="cs-CZ"/>
        </w:rPr>
        <w:t>1 380 protiprávních jednání</w:t>
      </w: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>.</w:t>
      </w:r>
    </w:p>
    <w:p w14:paraId="156B1576" w14:textId="77777777" w:rsidR="00692BE1" w:rsidRPr="00692BE1" w:rsidRDefault="00692BE1" w:rsidP="00692BE1">
      <w:pPr>
        <w:spacing w:before="100" w:beforeAutospacing="1" w:after="100" w:afterAutospacing="1" w:line="276" w:lineRule="auto"/>
        <w:rPr>
          <w:rFonts w:ascii="Tahoma" w:eastAsia="MS Mincho" w:hAnsi="Tahoma" w:cs="Tahoma"/>
          <w:sz w:val="21"/>
          <w:szCs w:val="21"/>
          <w:lang w:val="en-US" w:eastAsia="cs-CZ"/>
        </w:rPr>
      </w:pP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lastRenderedPageBreak/>
        <w:t>V oblasti prevence kriminality Městská policie:</w:t>
      </w:r>
    </w:p>
    <w:p w14:paraId="48231194" w14:textId="77777777" w:rsidR="00692BE1" w:rsidRPr="00692BE1" w:rsidRDefault="00692BE1" w:rsidP="00692BE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val="en-US" w:eastAsia="cs-CZ"/>
        </w:rPr>
      </w:pP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 xml:space="preserve">provedla </w:t>
      </w:r>
      <w:r w:rsidRPr="00692BE1">
        <w:rPr>
          <w:rFonts w:ascii="Tahoma" w:eastAsia="Times New Roman" w:hAnsi="Tahoma" w:cs="Tahoma"/>
          <w:bCs/>
          <w:sz w:val="21"/>
          <w:szCs w:val="21"/>
          <w:lang w:val="en-US" w:eastAsia="cs-CZ"/>
        </w:rPr>
        <w:t>238 přednášek a besed</w:t>
      </w: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 xml:space="preserve"> (prevence kriminality, závislostí, dopravní výchova, rizika pro seniory),</w:t>
      </w:r>
    </w:p>
    <w:p w14:paraId="04664013" w14:textId="77777777" w:rsidR="00692BE1" w:rsidRPr="00692BE1" w:rsidRDefault="00692BE1" w:rsidP="00692BE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val="en-US" w:eastAsia="cs-CZ"/>
        </w:rPr>
      </w:pP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 xml:space="preserve">realizovala </w:t>
      </w:r>
      <w:r w:rsidRPr="00692BE1">
        <w:rPr>
          <w:rFonts w:ascii="Tahoma" w:eastAsia="Times New Roman" w:hAnsi="Tahoma" w:cs="Tahoma"/>
          <w:bCs/>
          <w:sz w:val="21"/>
          <w:szCs w:val="21"/>
          <w:lang w:val="en-US" w:eastAsia="cs-CZ"/>
        </w:rPr>
        <w:t>100 výukových hodin na dopravním hřišti</w:t>
      </w: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>,</w:t>
      </w:r>
    </w:p>
    <w:p w14:paraId="61B4BC31" w14:textId="77777777" w:rsidR="00692BE1" w:rsidRPr="00692BE1" w:rsidRDefault="00692BE1" w:rsidP="00692BE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val="en-US"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val="en-US" w:eastAsia="cs-CZ"/>
        </w:rPr>
        <w:t>označila forenzním způsobem 103 jízdních kol</w:t>
      </w:r>
      <w:r w:rsidRPr="00692BE1">
        <w:rPr>
          <w:rFonts w:ascii="Tahoma" w:eastAsia="Times New Roman" w:hAnsi="Tahoma" w:cs="Tahoma"/>
          <w:sz w:val="21"/>
          <w:szCs w:val="21"/>
          <w:lang w:val="en-US" w:eastAsia="cs-CZ"/>
        </w:rPr>
        <w:t xml:space="preserve"> v rámci projektu prevence krádeží.</w:t>
      </w:r>
    </w:p>
    <w:p w14:paraId="6DA492D8" w14:textId="77777777" w:rsidR="00692BE1" w:rsidRPr="00692BE1" w:rsidRDefault="00692BE1" w:rsidP="00692BE1">
      <w:pPr>
        <w:spacing w:before="100" w:beforeAutospacing="1" w:after="100" w:afterAutospacing="1" w:line="276" w:lineRule="auto"/>
        <w:rPr>
          <w:rFonts w:ascii="Tahoma" w:eastAsia="MS Mincho" w:hAnsi="Tahoma" w:cs="Tahoma"/>
          <w:noProof/>
        </w:rPr>
      </w:pP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>Tyto výsledky potvrzují vysokou efektivitu Městské policie, která kromě represivní složky zajišťuje i výraznou preventivní a výchovnou funkci. Její činnost představuje klíčový pilíř při naplňování cílů městského systému prevence kriminality a bezpečnostních opatření.</w:t>
      </w:r>
    </w:p>
    <w:p w14:paraId="5DA249A6" w14:textId="77777777" w:rsidR="00692BE1" w:rsidRPr="00692BE1" w:rsidRDefault="00692BE1" w:rsidP="00692BE1">
      <w:pPr>
        <w:spacing w:before="100" w:beforeAutospacing="1" w:after="100" w:afterAutospacing="1" w:line="276" w:lineRule="auto"/>
        <w:jc w:val="both"/>
        <w:rPr>
          <w:rFonts w:ascii="Tahoma" w:eastAsia="MS Mincho" w:hAnsi="Tahoma" w:cs="Tahoma"/>
          <w:sz w:val="21"/>
          <w:szCs w:val="21"/>
          <w:lang w:val="en-US" w:eastAsia="cs-CZ"/>
        </w:rPr>
      </w:pPr>
      <w:r w:rsidRPr="00692BE1">
        <w:rPr>
          <w:rFonts w:ascii="Tahoma" w:eastAsia="Times New Roman" w:hAnsi="Tahoma" w:cs="Tahoma"/>
          <w:iCs/>
          <w:sz w:val="21"/>
          <w:szCs w:val="21"/>
          <w:lang w:val="en-US" w:eastAsia="cs-CZ"/>
        </w:rPr>
        <w:t xml:space="preserve">Na stabilizaci bezpečnostní situace se podílí nejen Policie ČR, ale i Městská policie a </w:t>
      </w:r>
      <w:r w:rsidRPr="00692BE1">
        <w:rPr>
          <w:rFonts w:ascii="Tahoma" w:eastAsia="Times New Roman" w:hAnsi="Tahoma" w:cs="Tahoma"/>
          <w:b/>
          <w:bCs/>
          <w:iCs/>
          <w:sz w:val="21"/>
          <w:szCs w:val="21"/>
          <w:lang w:val="en-US" w:eastAsia="cs-CZ"/>
        </w:rPr>
        <w:t>asistenti prevence kriminality (APK)</w:t>
      </w:r>
      <w:r w:rsidRPr="00692BE1">
        <w:rPr>
          <w:rFonts w:ascii="Tahoma" w:eastAsia="Times New Roman" w:hAnsi="Tahoma" w:cs="Tahoma"/>
          <w:iCs/>
          <w:sz w:val="21"/>
          <w:szCs w:val="21"/>
          <w:lang w:val="en-US" w:eastAsia="cs-CZ"/>
        </w:rPr>
        <w:t xml:space="preserve">, jejichž terénní působení snižuje počet drobných incidentů </w:t>
      </w:r>
      <w:r w:rsidRPr="00692BE1">
        <w:rPr>
          <w:rFonts w:ascii="Tahoma" w:eastAsia="Times New Roman" w:hAnsi="Tahoma" w:cs="Tahoma"/>
          <w:iCs/>
          <w:sz w:val="21"/>
          <w:szCs w:val="21"/>
          <w:lang w:val="en-US" w:eastAsia="cs-CZ"/>
        </w:rPr>
        <w:br/>
        <w:t>a podporuje komunitní soudržnost. V</w:t>
      </w: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 xml:space="preserve">e Frýdku-Místku aktuálně působí </w:t>
      </w:r>
      <w:r w:rsidRPr="00692BE1">
        <w:rPr>
          <w:rFonts w:ascii="Tahoma" w:eastAsia="MS Mincho" w:hAnsi="Tahoma" w:cs="Tahoma"/>
          <w:bCs/>
          <w:sz w:val="21"/>
          <w:szCs w:val="21"/>
          <w:lang w:val="en-US" w:eastAsia="cs-CZ"/>
        </w:rPr>
        <w:t>4 asistenti prevence kriminality</w:t>
      </w:r>
      <w:r w:rsidRPr="00692BE1">
        <w:rPr>
          <w:rFonts w:ascii="Tahoma" w:eastAsia="MS Mincho" w:hAnsi="Tahoma" w:cs="Tahoma"/>
          <w:sz w:val="21"/>
          <w:szCs w:val="21"/>
          <w:lang w:val="en-US" w:eastAsia="cs-CZ"/>
        </w:rPr>
        <w:t xml:space="preserve"> organizačně zařazení pod Městskou policii. APK se zaměřují na lokality s vyšším bezpečnostním a sociálním rizikem a pomáhají předcházet konfliktům, zprostředkovávat kontakt obyvatel na městské služby a snižovat nároky na zásahy strážníků. APK vykonávají terénní činnost v rizikových zónách (veřejná prostranství, okolí bytových domů, místa zvýšeného sociálního napětí). Pomáhají s mediací, usměrňováním drobného protiprávního jednání.</w:t>
      </w:r>
    </w:p>
    <w:p w14:paraId="35F055C6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26" w:name="_Toc214874604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1.3 Problémové jevy a lokality</w:t>
      </w:r>
      <w:bookmarkEnd w:id="26"/>
    </w:p>
    <w:p w14:paraId="6017590E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Mezi problémové jevy patří zejména narůstající násilná kriminalita, rušení nočního klidu, podvody a narušování veřejného pořádku. Z pohledu lokalit jde o okolí ulic Míru, Křižíkova, okolí hotelového domu Paskov a Permon a vybrané veřejné prostory, kde se zdržují osoby bez domova nebo dochází k rizikovému chování. Zvýšenou pozornost si vyžaduje také oblast integrace uprchlíků.</w:t>
      </w:r>
    </w:p>
    <w:p w14:paraId="7AC05CE7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27" w:name="_Toc214874605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1.4 Ohrožené skupiny obyvatel</w:t>
      </w:r>
      <w:bookmarkEnd w:id="27"/>
    </w:p>
    <w:p w14:paraId="40B8FC8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Ohroženými skupinami jsou senioři, děti a mládež, osoby se zdravotním postižením, ženy vystavené domácímu násilí, osoby ohrožené závislostmi a v nepříznivé sociální situaci. Zvláštní skupinu tvoří uprchlíci z Ukrajiny, kteří potřebují podporu při začleňování a prevenci sociálního vyloučení.</w:t>
      </w:r>
    </w:p>
    <w:p w14:paraId="13BDD07F" w14:textId="77777777" w:rsidR="00692BE1" w:rsidRPr="00692BE1" w:rsidRDefault="00692BE1" w:rsidP="00692BE1">
      <w:pPr>
        <w:keepNext/>
        <w:keepLines/>
        <w:spacing w:before="200" w:after="0" w:line="276" w:lineRule="auto"/>
        <w:jc w:val="both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28" w:name="_Toc214874606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1.5 Vyhodnocení dosavadních opatření (Plán prevence kriminality 2021–2025)</w:t>
      </w:r>
      <w:bookmarkEnd w:id="28"/>
    </w:p>
    <w:p w14:paraId="73F443BE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 xml:space="preserve">Staututární město Frýdek-Místek zrealizovalo řadu opatření, od posílení Městské policie </w:t>
      </w:r>
      <w:r w:rsidRPr="00692BE1">
        <w:rPr>
          <w:rFonts w:ascii="Tahoma" w:eastAsia="MS Mincho" w:hAnsi="Tahoma" w:cs="Tahoma"/>
          <w:noProof/>
          <w:sz w:val="21"/>
          <w:szCs w:val="21"/>
        </w:rPr>
        <w:br/>
        <w:t>a kamerového systému, po spuštění projektu APK. Dále byla zavedena motivační opatření pro osoby bez domova - projekt Stravenka FM (projekt motivující osoby bez domova k zapojení do úklidu veřejných prostranství výměnou za potravinové stravenky). Také vzniklo kontaktní centrum pro pomoc uprchlíkům a pokračovala spolupráce mezi odbory Magistrátu města Frýdku-Místku. Významné byly i aktivity v oblasti sociálního bydlení. Přesto přetrvávají výzvy v oblasti násilné kriminality, kyberkriminality a integrace zranitelných skupin.</w:t>
      </w:r>
    </w:p>
    <w:p w14:paraId="7CD7C548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29" w:name="_Toc214874607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1.6 SWOT analýza systému prevence kriminality ve městě</w:t>
      </w:r>
      <w:bookmarkEnd w:id="29"/>
    </w:p>
    <w:p w14:paraId="7CB865B2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Silné stránky:</w:t>
      </w:r>
    </w:p>
    <w:p w14:paraId="49225852" w14:textId="77777777" w:rsidR="00692BE1" w:rsidRPr="00692BE1" w:rsidRDefault="00692BE1" w:rsidP="00692BE1">
      <w:pPr>
        <w:numPr>
          <w:ilvl w:val="0"/>
          <w:numId w:val="17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Dobře fungující Městská policie a kamerový systém.</w:t>
      </w:r>
    </w:p>
    <w:p w14:paraId="45A328F7" w14:textId="77777777" w:rsidR="00692BE1" w:rsidRPr="00692BE1" w:rsidRDefault="00692BE1" w:rsidP="00692BE1">
      <w:pPr>
        <w:numPr>
          <w:ilvl w:val="0"/>
          <w:numId w:val="17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Zavedený systém APK.</w:t>
      </w:r>
    </w:p>
    <w:p w14:paraId="1F676A24" w14:textId="77777777" w:rsidR="00692BE1" w:rsidRPr="00692BE1" w:rsidRDefault="00692BE1" w:rsidP="00692BE1">
      <w:pPr>
        <w:numPr>
          <w:ilvl w:val="0"/>
          <w:numId w:val="17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Fungující mezirezortní spolupráce a podpůrné projekty (např. Stravenka FM).</w:t>
      </w:r>
    </w:p>
    <w:p w14:paraId="5D5FBBD2" w14:textId="77777777" w:rsidR="00692BE1" w:rsidRPr="00692BE1" w:rsidRDefault="00692BE1" w:rsidP="00692BE1">
      <w:pPr>
        <w:numPr>
          <w:ilvl w:val="0"/>
          <w:numId w:val="17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 xml:space="preserve">Existence dotačního programu statutárního města Frýdku-Místku pro prevenci kriminality </w:t>
      </w:r>
      <w:r w:rsidRPr="00692BE1">
        <w:rPr>
          <w:rFonts w:ascii="Tahoma" w:eastAsia="MS Mincho" w:hAnsi="Tahoma" w:cs="Tahoma"/>
          <w:sz w:val="21"/>
          <w:szCs w:val="21"/>
          <w:lang w:val="en-US"/>
        </w:rPr>
        <w:br/>
        <w:t>a protidrogovou politiku.</w:t>
      </w:r>
    </w:p>
    <w:p w14:paraId="3CB551D6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lastRenderedPageBreak/>
        <w:t>Slabé stránky:</w:t>
      </w:r>
    </w:p>
    <w:p w14:paraId="131163D3" w14:textId="77777777" w:rsidR="00692BE1" w:rsidRPr="00692BE1" w:rsidRDefault="00692BE1" w:rsidP="00692BE1">
      <w:pPr>
        <w:numPr>
          <w:ilvl w:val="0"/>
          <w:numId w:val="18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Zvýšená násilná kriminalita a podvody.</w:t>
      </w:r>
    </w:p>
    <w:p w14:paraId="1D2F4A68" w14:textId="77777777" w:rsidR="00692BE1" w:rsidRPr="00692BE1" w:rsidRDefault="00692BE1" w:rsidP="00692BE1">
      <w:pPr>
        <w:numPr>
          <w:ilvl w:val="0"/>
          <w:numId w:val="18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sz w:val="21"/>
          <w:szCs w:val="21"/>
        </w:rPr>
        <w:t>Přetížení Městské policie, sociálního odboru a školských zařízení.</w:t>
      </w:r>
    </w:p>
    <w:p w14:paraId="3A462676" w14:textId="77777777" w:rsidR="00692BE1" w:rsidRPr="00692BE1" w:rsidRDefault="00692BE1" w:rsidP="00692BE1">
      <w:pPr>
        <w:numPr>
          <w:ilvl w:val="0"/>
          <w:numId w:val="18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Obtížná integrace některých skupin (např. uprchlíci, osoby bez domova).</w:t>
      </w:r>
    </w:p>
    <w:p w14:paraId="303E5CED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Příležitosti:</w:t>
      </w:r>
    </w:p>
    <w:p w14:paraId="637FC4B1" w14:textId="77777777" w:rsidR="00692BE1" w:rsidRPr="00692BE1" w:rsidRDefault="00692BE1" w:rsidP="00692BE1">
      <w:pPr>
        <w:numPr>
          <w:ilvl w:val="0"/>
          <w:numId w:val="19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Využití dotačních programů na prevenci kriminality.</w:t>
      </w:r>
    </w:p>
    <w:p w14:paraId="37A996EA" w14:textId="77777777" w:rsidR="00692BE1" w:rsidRPr="00692BE1" w:rsidRDefault="00692BE1" w:rsidP="00692BE1">
      <w:pPr>
        <w:numPr>
          <w:ilvl w:val="0"/>
          <w:numId w:val="19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Rozvoj komunitní práce a dobrovolnictví.</w:t>
      </w:r>
    </w:p>
    <w:p w14:paraId="000F55F8" w14:textId="77777777" w:rsidR="00692BE1" w:rsidRPr="00692BE1" w:rsidRDefault="00692BE1" w:rsidP="00692BE1">
      <w:pPr>
        <w:numPr>
          <w:ilvl w:val="0"/>
          <w:numId w:val="19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Zapojení škol, neziskových organizací a veřejnosti do preventivních aktivit.</w:t>
      </w:r>
    </w:p>
    <w:p w14:paraId="6761BF18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Hrozby:</w:t>
      </w:r>
    </w:p>
    <w:p w14:paraId="2BECD7CF" w14:textId="77777777" w:rsidR="00692BE1" w:rsidRPr="00692BE1" w:rsidRDefault="00692BE1" w:rsidP="00692BE1">
      <w:pPr>
        <w:numPr>
          <w:ilvl w:val="0"/>
          <w:numId w:val="20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Radikalizace nebo napětí v soužití různých skupin obyvatel.</w:t>
      </w:r>
    </w:p>
    <w:p w14:paraId="381FEA61" w14:textId="77777777" w:rsidR="00692BE1" w:rsidRPr="00692BE1" w:rsidRDefault="00692BE1" w:rsidP="00692BE1">
      <w:pPr>
        <w:numPr>
          <w:ilvl w:val="0"/>
          <w:numId w:val="20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Zhoršení sociální situace (inflace, nezaměstnanost).</w:t>
      </w:r>
    </w:p>
    <w:p w14:paraId="3B6F5E56" w14:textId="77777777" w:rsidR="00692BE1" w:rsidRPr="00692BE1" w:rsidRDefault="00692BE1" w:rsidP="00692BE1">
      <w:pPr>
        <w:numPr>
          <w:ilvl w:val="0"/>
          <w:numId w:val="20"/>
        </w:numPr>
        <w:tabs>
          <w:tab w:val="num" w:pos="360"/>
        </w:tabs>
        <w:spacing w:after="0" w:line="276" w:lineRule="auto"/>
        <w:contextualSpacing/>
        <w:jc w:val="both"/>
        <w:rPr>
          <w:rFonts w:ascii="Tahoma" w:eastAsia="MS Gothic" w:hAnsi="Tahoma" w:cs="Tahoma"/>
          <w:b/>
          <w:bCs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Snížení důvěry občanů v instituce a veřejný pořádek.</w:t>
      </w:r>
    </w:p>
    <w:p w14:paraId="3A82CD94" w14:textId="77777777" w:rsidR="00692BE1" w:rsidRPr="00692BE1" w:rsidRDefault="00692BE1" w:rsidP="00692BE1">
      <w:pPr>
        <w:keepNext/>
        <w:keepLines/>
        <w:spacing w:before="480" w:after="0" w:line="276" w:lineRule="auto"/>
        <w:outlineLvl w:val="0"/>
        <w:rPr>
          <w:rFonts w:ascii="Tahoma" w:eastAsia="MS Gothic" w:hAnsi="Tahoma" w:cs="Tahoma"/>
          <w:b/>
          <w:bCs/>
          <w:noProof/>
          <w:sz w:val="28"/>
          <w:szCs w:val="28"/>
        </w:rPr>
      </w:pPr>
      <w:bookmarkStart w:id="30" w:name="_Toc214874608"/>
      <w:r w:rsidRPr="00692BE1">
        <w:rPr>
          <w:rFonts w:ascii="Tahoma" w:eastAsia="MS Gothic" w:hAnsi="Tahoma" w:cs="Tahoma"/>
          <w:b/>
          <w:bCs/>
          <w:noProof/>
          <w:sz w:val="28"/>
          <w:szCs w:val="28"/>
        </w:rPr>
        <w:t>2. Cíle a priority plánu</w:t>
      </w:r>
      <w:bookmarkEnd w:id="30"/>
    </w:p>
    <w:p w14:paraId="4715736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1CF9A2B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 xml:space="preserve">Tato kapitola definuje hlavní cíle a tematické priority plánu prevence kriminality </w:t>
      </w:r>
      <w:r w:rsidRPr="00692BE1">
        <w:rPr>
          <w:rFonts w:ascii="Tahoma" w:eastAsia="MS Mincho" w:hAnsi="Tahoma" w:cs="Tahoma"/>
          <w:noProof/>
          <w:sz w:val="21"/>
          <w:szCs w:val="21"/>
        </w:rPr>
        <w:br/>
        <w:t>a bezpečnostních opatření pro období 2026–2027. Vychází z analytických zjištění a navazuje na národní a krajské strategické dokumenty.</w:t>
      </w:r>
    </w:p>
    <w:p w14:paraId="2FE528D1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31" w:name="_Toc214874609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2.1 Strategické cíle plánu</w:t>
      </w:r>
      <w:bookmarkEnd w:id="31"/>
    </w:p>
    <w:p w14:paraId="055BB2F2" w14:textId="77777777" w:rsidR="00692BE1" w:rsidRPr="00692BE1" w:rsidRDefault="00692BE1" w:rsidP="00692BE1">
      <w:pPr>
        <w:numPr>
          <w:ilvl w:val="1"/>
          <w:numId w:val="23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Zvyšování objektivní i subjektivní bezpečnosti obyvatel města.</w:t>
      </w:r>
    </w:p>
    <w:p w14:paraId="29EC994D" w14:textId="77777777" w:rsidR="00692BE1" w:rsidRPr="00692BE1" w:rsidRDefault="00692BE1" w:rsidP="00692BE1">
      <w:pPr>
        <w:numPr>
          <w:ilvl w:val="1"/>
          <w:numId w:val="23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Snižování výskytu trestné činnosti a přestupkového jednání včetně jejich recidivy.</w:t>
      </w:r>
    </w:p>
    <w:p w14:paraId="74C1D8F7" w14:textId="77777777" w:rsidR="00692BE1" w:rsidRPr="00692BE1" w:rsidRDefault="00692BE1" w:rsidP="00692BE1">
      <w:pPr>
        <w:numPr>
          <w:ilvl w:val="1"/>
          <w:numId w:val="23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Podpora komunitní prevence a práce s ohroženými skupinami.</w:t>
      </w:r>
    </w:p>
    <w:p w14:paraId="4BAD6C33" w14:textId="77777777" w:rsidR="00692BE1" w:rsidRPr="00692BE1" w:rsidRDefault="00692BE1" w:rsidP="00692BE1">
      <w:pPr>
        <w:numPr>
          <w:ilvl w:val="0"/>
          <w:numId w:val="22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Zvyšování dostupnosti a efektivity služeb pro oběti trestných činů.</w:t>
      </w:r>
    </w:p>
    <w:p w14:paraId="571CACBA" w14:textId="77777777" w:rsidR="00692BE1" w:rsidRPr="00692BE1" w:rsidRDefault="00692BE1" w:rsidP="00692BE1">
      <w:pPr>
        <w:numPr>
          <w:ilvl w:val="0"/>
          <w:numId w:val="22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Posílení spolupráce mezi městskými institucemi, bezpečnostními složkami a neziskovým sektorem.</w:t>
      </w:r>
    </w:p>
    <w:p w14:paraId="021B515D" w14:textId="77777777" w:rsidR="00692BE1" w:rsidRPr="00692BE1" w:rsidRDefault="00692BE1" w:rsidP="00692BE1">
      <w:pPr>
        <w:numPr>
          <w:ilvl w:val="0"/>
          <w:numId w:val="22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Zajištění udržitelného systému prevence kriminality financovaného z více zdrojů.</w:t>
      </w:r>
    </w:p>
    <w:p w14:paraId="6D0CFE93" w14:textId="77777777" w:rsidR="00692BE1" w:rsidRPr="00692BE1" w:rsidRDefault="00692BE1" w:rsidP="00692BE1">
      <w:pPr>
        <w:numPr>
          <w:ilvl w:val="0"/>
          <w:numId w:val="22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Posílení role dotačních programů statutárního města Frýdku-Místku jako nástroje podpory preventivních aktivit realizovaných partnery v území.</w:t>
      </w:r>
    </w:p>
    <w:p w14:paraId="268F4A89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32" w:name="_Toc214874610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2.2 Tematické priority plánu</w:t>
      </w:r>
      <w:bookmarkEnd w:id="32"/>
    </w:p>
    <w:p w14:paraId="622B415C" w14:textId="77777777" w:rsidR="00692BE1" w:rsidRPr="00692BE1" w:rsidRDefault="00692BE1" w:rsidP="00692BE1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Prevence násilné kriminality a domácího násilí.</w:t>
      </w:r>
    </w:p>
    <w:p w14:paraId="30774D3A" w14:textId="77777777" w:rsidR="00692BE1" w:rsidRPr="00692BE1" w:rsidRDefault="00692BE1" w:rsidP="00692BE1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Ochrana dětí a mládeže před rizikovým chováním a kriminalitou.</w:t>
      </w:r>
    </w:p>
    <w:p w14:paraId="6BDA65A3" w14:textId="77777777" w:rsidR="00692BE1" w:rsidRPr="00692BE1" w:rsidRDefault="00692BE1" w:rsidP="00692BE1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Prevence majetkové kriminality, vandalismu a rušení veřejného pořádku.</w:t>
      </w:r>
    </w:p>
    <w:p w14:paraId="347A0791" w14:textId="77777777" w:rsidR="00692BE1" w:rsidRPr="00692BE1" w:rsidRDefault="00692BE1" w:rsidP="00692BE1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Podpora začleňování osob bez domova a uprchlíků do společnosti.</w:t>
      </w:r>
    </w:p>
    <w:p w14:paraId="48810823" w14:textId="77777777" w:rsidR="00692BE1" w:rsidRPr="00692BE1" w:rsidRDefault="00692BE1" w:rsidP="00692BE1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Rozvoj a využívání moderních technologií pro zvýšení bezpečnosti (kamerové systémy, osvětlení, chytrá řešení).</w:t>
      </w:r>
    </w:p>
    <w:p w14:paraId="192204FA" w14:textId="77777777" w:rsidR="00692BE1" w:rsidRPr="00692BE1" w:rsidRDefault="00692BE1" w:rsidP="00692BE1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Posilování místních komunit, dobrovolnictví a participace veřejnosti.</w:t>
      </w:r>
    </w:p>
    <w:p w14:paraId="4925B1A1" w14:textId="77777777" w:rsidR="00692BE1" w:rsidRPr="00692BE1" w:rsidRDefault="00692BE1" w:rsidP="00692BE1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Podpora preventivních projektů prostřednictvím dotačních titulů statutárního města Frýdku-Místku.</w:t>
      </w:r>
    </w:p>
    <w:p w14:paraId="461C39EA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33" w:name="_Toc214874611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2.3 Cíle národní a krajské strategie</w:t>
      </w:r>
      <w:bookmarkEnd w:id="33"/>
    </w:p>
    <w:p w14:paraId="43E6AA56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Strategie prevence kriminality ČR 2022–2027 stanovuje tyto hlavní cíle:</w:t>
      </w:r>
    </w:p>
    <w:p w14:paraId="03218767" w14:textId="77777777" w:rsidR="00692BE1" w:rsidRPr="00692BE1" w:rsidRDefault="00692BE1" w:rsidP="00692BE1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>Rozvoj systému prevence kriminality.</w:t>
      </w:r>
    </w:p>
    <w:p w14:paraId="38542BF2" w14:textId="77777777" w:rsidR="00692BE1" w:rsidRPr="00692BE1" w:rsidRDefault="00692BE1" w:rsidP="00692BE1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>Pomoc a podpora obětem trestné činnosti.</w:t>
      </w:r>
    </w:p>
    <w:p w14:paraId="1026BF3B" w14:textId="77777777" w:rsidR="00692BE1" w:rsidRPr="00692BE1" w:rsidRDefault="00692BE1" w:rsidP="00692BE1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>Prevence recidivy a resocializace pachatelů.</w:t>
      </w:r>
    </w:p>
    <w:p w14:paraId="3982FC85" w14:textId="77777777" w:rsidR="00692BE1" w:rsidRPr="00692BE1" w:rsidRDefault="00692BE1" w:rsidP="00692BE1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>Komplexní přístup v rizikových lokalitách.</w:t>
      </w:r>
    </w:p>
    <w:p w14:paraId="711E5C18" w14:textId="77777777" w:rsidR="00692BE1" w:rsidRPr="00692BE1" w:rsidRDefault="00692BE1" w:rsidP="00692BE1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lastRenderedPageBreak/>
        <w:t>Situační prevence a inovace.</w:t>
      </w:r>
    </w:p>
    <w:p w14:paraId="34C0067F" w14:textId="77777777" w:rsidR="00692BE1" w:rsidRPr="00692BE1" w:rsidRDefault="00692BE1" w:rsidP="00692BE1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>Prevence kriminality páchané dětmi a na dětech.</w:t>
      </w:r>
    </w:p>
    <w:p w14:paraId="45C600B1" w14:textId="77777777" w:rsidR="00692BE1" w:rsidRPr="00692BE1" w:rsidRDefault="00692BE1" w:rsidP="00692BE1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>Prevence kyberkriminality a rizik v kyberprostoru.</w:t>
      </w:r>
    </w:p>
    <w:p w14:paraId="581555E0" w14:textId="77777777" w:rsidR="00692BE1" w:rsidRPr="00692BE1" w:rsidRDefault="00692BE1" w:rsidP="00692BE1">
      <w:pPr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Koncepce prevence kriminality Moravskoslezského kraje 2022–2027 akcentuje především propojení sociální, situační a komunitní prevence a posilování dostupnosti služeb v ohrožených lokalitách.</w:t>
      </w:r>
    </w:p>
    <w:p w14:paraId="458C4878" w14:textId="77777777" w:rsidR="00692BE1" w:rsidRPr="00692BE1" w:rsidRDefault="00692BE1" w:rsidP="00692BE1">
      <w:pPr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31C4F21F" w14:textId="77777777" w:rsidR="00692BE1" w:rsidRPr="00692BE1" w:rsidRDefault="00692BE1" w:rsidP="00692BE1">
      <w:pPr>
        <w:keepNext/>
        <w:keepLines/>
        <w:numPr>
          <w:ilvl w:val="0"/>
          <w:numId w:val="36"/>
        </w:numPr>
        <w:spacing w:after="0" w:line="276" w:lineRule="auto"/>
        <w:ind w:left="426" w:hanging="426"/>
        <w:jc w:val="both"/>
        <w:outlineLvl w:val="0"/>
        <w:rPr>
          <w:rFonts w:ascii="Tahoma" w:eastAsia="MS Gothic" w:hAnsi="Tahoma" w:cs="Tahoma"/>
          <w:b/>
          <w:bCs/>
          <w:noProof/>
          <w:sz w:val="28"/>
          <w:szCs w:val="28"/>
        </w:rPr>
      </w:pPr>
      <w:bookmarkStart w:id="34" w:name="_Toc214874612"/>
      <w:r w:rsidRPr="00692BE1">
        <w:rPr>
          <w:rFonts w:ascii="Tahoma" w:eastAsia="MS Gothic" w:hAnsi="Tahoma" w:cs="Tahoma"/>
          <w:b/>
          <w:bCs/>
          <w:noProof/>
          <w:sz w:val="28"/>
          <w:szCs w:val="28"/>
        </w:rPr>
        <w:t>Konkrétní opatření a aktivity statutárního města Frýdku-Místku</w:t>
      </w:r>
      <w:bookmarkEnd w:id="34"/>
    </w:p>
    <w:p w14:paraId="6B895086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0DE3068A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Plán navrhuje konkrétní opatření pro období 2026–2027. Tato opatření mají charakter preventivní, podpůrný a organizační a budou realizována v rámci mezirezortní spolupráce mezi odbory Magistrátu města Frýdku-Místku, bezpečnostními složkami, školami a neziskovým sektorem.</w:t>
      </w:r>
    </w:p>
    <w:p w14:paraId="597E984D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68A59657" w14:textId="77777777" w:rsidR="00692BE1" w:rsidRPr="00692BE1" w:rsidRDefault="00692BE1" w:rsidP="00692BE1">
      <w:pPr>
        <w:keepNext/>
        <w:keepLines/>
        <w:spacing w:after="0"/>
        <w:jc w:val="both"/>
        <w:outlineLvl w:val="1"/>
        <w:rPr>
          <w:rFonts w:ascii="Tahoma" w:eastAsia="MS Gothic" w:hAnsi="Tahoma" w:cs="Tahoma"/>
          <w:b/>
          <w:noProof/>
          <w:sz w:val="26"/>
          <w:szCs w:val="26"/>
        </w:rPr>
      </w:pPr>
      <w:bookmarkStart w:id="35" w:name="_Toc214874613"/>
      <w:r w:rsidRPr="00692BE1">
        <w:rPr>
          <w:rFonts w:ascii="Tahoma" w:eastAsia="MS Gothic" w:hAnsi="Tahoma" w:cs="Tahoma"/>
          <w:b/>
          <w:noProof/>
          <w:sz w:val="26"/>
          <w:szCs w:val="26"/>
        </w:rPr>
        <w:t>3.1 Bezpečnost dětí a mládeže</w:t>
      </w:r>
      <w:bookmarkEnd w:id="35"/>
    </w:p>
    <w:p w14:paraId="338575AD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Opatření: Realizace preventivních programů na školách zaměřených na šikanu, kyberšikanu, závislosti, právní vědomí, násilí a dopravní výchovu.</w:t>
      </w:r>
    </w:p>
    <w:p w14:paraId="2200412C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Cílová skupina: Žáci ZŠ, MŠ a pedagogové.</w:t>
      </w:r>
    </w:p>
    <w:p w14:paraId="7ED0E7D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Gestor a partneři: Odbor školství, Městská policie, nestátní, neziskové organizace (NNO).</w:t>
      </w:r>
    </w:p>
    <w:p w14:paraId="2F5BC993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Indikátory úspěchu: Počet škol zapojených do programů, zpětná vazba žáků a učitelů, pokles incidentů.</w:t>
      </w:r>
    </w:p>
    <w:p w14:paraId="6F50E08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Financování: Rozpočet města, MVČR, Krajské dotace.</w:t>
      </w:r>
    </w:p>
    <w:p w14:paraId="0CC33407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37AFAA04" w14:textId="77777777" w:rsidR="00692BE1" w:rsidRPr="00692BE1" w:rsidRDefault="00692BE1" w:rsidP="00692BE1">
      <w:pPr>
        <w:keepNext/>
        <w:keepLines/>
        <w:spacing w:after="0"/>
        <w:jc w:val="both"/>
        <w:outlineLvl w:val="1"/>
        <w:rPr>
          <w:rFonts w:ascii="Tahoma" w:eastAsia="MS Gothic" w:hAnsi="Tahoma" w:cs="Tahoma"/>
          <w:b/>
          <w:noProof/>
          <w:sz w:val="26"/>
          <w:szCs w:val="26"/>
        </w:rPr>
      </w:pPr>
      <w:bookmarkStart w:id="36" w:name="_Toc214874614"/>
      <w:r w:rsidRPr="00692BE1">
        <w:rPr>
          <w:rFonts w:ascii="Tahoma" w:eastAsia="MS Gothic" w:hAnsi="Tahoma" w:cs="Tahoma"/>
          <w:b/>
          <w:noProof/>
          <w:sz w:val="26"/>
          <w:szCs w:val="26"/>
        </w:rPr>
        <w:t>3.2 Prevence recidivy a práce s oběťmi a osobami v konfliktu se zákonem</w:t>
      </w:r>
      <w:bookmarkEnd w:id="36"/>
      <w:r w:rsidRPr="00692BE1">
        <w:rPr>
          <w:rFonts w:ascii="Tahoma" w:eastAsia="MS Gothic" w:hAnsi="Tahoma" w:cs="Tahoma"/>
          <w:b/>
          <w:noProof/>
          <w:sz w:val="26"/>
          <w:szCs w:val="26"/>
        </w:rPr>
        <w:t xml:space="preserve"> </w:t>
      </w:r>
    </w:p>
    <w:p w14:paraId="691A1B24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Opatření: Spolupráce s Probační a mediační službou (PMS).</w:t>
      </w:r>
    </w:p>
    <w:p w14:paraId="29901D0E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Cílová skupina: Osoby v konfliktu se zákonem, ohrožené skupiny, senioři, studenti.</w:t>
      </w:r>
    </w:p>
    <w:p w14:paraId="18B767EC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Gestor a partneři: Odbor bezpečnostních rizik a prevence kriminality (OBRaPK), PMS.</w:t>
      </w:r>
    </w:p>
    <w:p w14:paraId="4F1A874D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Indikátory úspěchu: Počet podpořených osob, počet osvětových akcí.</w:t>
      </w:r>
    </w:p>
    <w:p w14:paraId="47C56226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Financování: Rozpočet města.</w:t>
      </w:r>
    </w:p>
    <w:p w14:paraId="7A532916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635C36AA" w14:textId="77777777" w:rsidR="00692BE1" w:rsidRPr="00692BE1" w:rsidRDefault="00692BE1" w:rsidP="00692BE1">
      <w:pPr>
        <w:keepNext/>
        <w:keepLines/>
        <w:spacing w:after="0"/>
        <w:jc w:val="both"/>
        <w:outlineLvl w:val="1"/>
        <w:rPr>
          <w:rFonts w:ascii="Tahoma" w:eastAsia="MS Gothic" w:hAnsi="Tahoma" w:cs="Tahoma"/>
          <w:b/>
          <w:noProof/>
          <w:sz w:val="26"/>
          <w:szCs w:val="26"/>
        </w:rPr>
      </w:pPr>
      <w:bookmarkStart w:id="37" w:name="_Toc214874615"/>
      <w:r w:rsidRPr="00692BE1">
        <w:rPr>
          <w:rFonts w:ascii="Tahoma" w:eastAsia="MS Gothic" w:hAnsi="Tahoma" w:cs="Tahoma"/>
          <w:b/>
          <w:noProof/>
          <w:sz w:val="26"/>
          <w:szCs w:val="26"/>
        </w:rPr>
        <w:t>3.3 Zvýšení bezpečnosti ve veřejném prostoru</w:t>
      </w:r>
      <w:bookmarkEnd w:id="37"/>
    </w:p>
    <w:p w14:paraId="63A9F365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Opatření: Rozšíření kamerového systému, zlepšení veřejného osvětlení, posílení dohledu Městské policie, forenzní značení jízdních kol.</w:t>
      </w:r>
    </w:p>
    <w:p w14:paraId="09EB4927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Cílová skupina: Veřejnost, obyvatelé problémových lokalit.</w:t>
      </w:r>
    </w:p>
    <w:p w14:paraId="22622061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Gestor a partneři: OBRaPK, Městská policie, APK, Technické služby.</w:t>
      </w:r>
    </w:p>
    <w:p w14:paraId="29810075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Indikátory úspěchu: Počet nainstalovaných kamer, statistiky přestupků, pocit bezpečí.</w:t>
      </w:r>
    </w:p>
    <w:p w14:paraId="54FB4C77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Financování: Rozpočet města, MVČR, fondy EU.</w:t>
      </w:r>
    </w:p>
    <w:p w14:paraId="47B14167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7626F3E4" w14:textId="77777777" w:rsidR="00692BE1" w:rsidRPr="00692BE1" w:rsidRDefault="00692BE1" w:rsidP="00692BE1">
      <w:pPr>
        <w:keepNext/>
        <w:keepLines/>
        <w:spacing w:after="0"/>
        <w:jc w:val="both"/>
        <w:outlineLvl w:val="1"/>
        <w:rPr>
          <w:rFonts w:ascii="Tahoma" w:eastAsia="MS Gothic" w:hAnsi="Tahoma" w:cs="Tahoma"/>
          <w:b/>
          <w:noProof/>
          <w:sz w:val="26"/>
          <w:szCs w:val="26"/>
        </w:rPr>
      </w:pPr>
      <w:bookmarkStart w:id="38" w:name="_Toc214874616"/>
      <w:r w:rsidRPr="00692BE1">
        <w:rPr>
          <w:rFonts w:ascii="Tahoma" w:eastAsia="MS Gothic" w:hAnsi="Tahoma" w:cs="Tahoma"/>
          <w:b/>
          <w:noProof/>
          <w:sz w:val="26"/>
          <w:szCs w:val="26"/>
        </w:rPr>
        <w:t>3.4 Zvýšení bezpečnosti v městských bytech a jejich okolí</w:t>
      </w:r>
      <w:bookmarkEnd w:id="38"/>
    </w:p>
    <w:p w14:paraId="4F676C1C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Opatření: 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 xml:space="preserve">Instalace kamerových systémů v přibližně v desíti městských bytových domech. </w:t>
      </w:r>
    </w:p>
    <w:p w14:paraId="4DAB58C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Cílová skupina: 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>Obyvatelé městských bytových domů a jejich okolí.</w:t>
      </w:r>
    </w:p>
    <w:p w14:paraId="417A4FC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>Gestor a partneři: OBRaPK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>, Městská policie, Technické služby.</w:t>
      </w:r>
    </w:p>
    <w:p w14:paraId="0C53F5BE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Indikátory úspěchu: 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 xml:space="preserve">Počet nainstalovaných kamerových systémů, pokles počtu přestupků 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br/>
        <w:t>a incidentů v domech, zpětná vazba obyvatel na pocit bezpečí.</w:t>
      </w:r>
    </w:p>
    <w:p w14:paraId="0C072915" w14:textId="77777777" w:rsidR="00692BE1" w:rsidRPr="00692BE1" w:rsidRDefault="00692BE1" w:rsidP="00692BE1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Financování: 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>Rozpočet města.</w:t>
      </w:r>
    </w:p>
    <w:p w14:paraId="09BFC0CE" w14:textId="77777777" w:rsidR="00692BE1" w:rsidRPr="00692BE1" w:rsidRDefault="00692BE1" w:rsidP="00692BE1">
      <w:pPr>
        <w:spacing w:after="0" w:line="240" w:lineRule="auto"/>
        <w:jc w:val="both"/>
        <w:rPr>
          <w:rFonts w:ascii="Tahoma" w:eastAsia="Times New Roman" w:hAnsi="Tahoma" w:cs="Tahoma"/>
          <w:bCs/>
          <w:sz w:val="21"/>
          <w:szCs w:val="21"/>
          <w:lang w:eastAsia="cs-CZ"/>
        </w:rPr>
      </w:pPr>
    </w:p>
    <w:p w14:paraId="6BC6A322" w14:textId="77777777" w:rsidR="00692BE1" w:rsidRPr="00692BE1" w:rsidRDefault="00692BE1" w:rsidP="00692BE1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lastRenderedPageBreak/>
        <w:t>Opatření: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 xml:space="preserve"> Dodávka a montáž autonomních opticko-kouřových požárních hlásičů do městských bytů. </w:t>
      </w:r>
    </w:p>
    <w:p w14:paraId="3E6D516D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Cílová skupina: 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>Nájemníci městských bytů, zejména senioři, rodiny s dětmi a osoby v sociálně znevýhodněném postavení.</w:t>
      </w:r>
    </w:p>
    <w:p w14:paraId="02D9A907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Gestor a partneři: 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>Odbor správy obecního majetku, OBRaPK, Městská policie, HZS.</w:t>
      </w:r>
    </w:p>
    <w:p w14:paraId="733630A1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Indikátory úspěchu: 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>Počet instalovaných požárních hlásičů, počet zaškolených nájemníků, snížení počtu požárů nebo jejich včasné odhalení, zpětná vazba obyvatel na pocit bezpečí.</w:t>
      </w:r>
    </w:p>
    <w:p w14:paraId="00F48E73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692BE1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Financování: </w:t>
      </w:r>
      <w:r w:rsidRPr="00692BE1">
        <w:rPr>
          <w:rFonts w:ascii="Tahoma" w:eastAsia="Times New Roman" w:hAnsi="Tahoma" w:cs="Tahoma"/>
          <w:sz w:val="21"/>
          <w:szCs w:val="21"/>
          <w:lang w:eastAsia="cs-CZ"/>
        </w:rPr>
        <w:t>Rozpočet města.</w:t>
      </w:r>
    </w:p>
    <w:p w14:paraId="410982D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24EDE46D" w14:textId="77777777" w:rsidR="00692BE1" w:rsidRPr="00692BE1" w:rsidRDefault="00692BE1" w:rsidP="00692BE1">
      <w:pPr>
        <w:keepNext/>
        <w:keepLines/>
        <w:spacing w:after="0"/>
        <w:jc w:val="both"/>
        <w:outlineLvl w:val="1"/>
        <w:rPr>
          <w:rFonts w:ascii="Tahoma" w:eastAsia="MS Gothic" w:hAnsi="Tahoma" w:cs="Tahoma"/>
          <w:b/>
          <w:noProof/>
          <w:sz w:val="26"/>
          <w:szCs w:val="26"/>
        </w:rPr>
      </w:pPr>
      <w:bookmarkStart w:id="39" w:name="_Toc214874617"/>
      <w:r w:rsidRPr="00692BE1">
        <w:rPr>
          <w:rFonts w:ascii="Tahoma" w:eastAsia="MS Gothic" w:hAnsi="Tahoma" w:cs="Tahoma"/>
          <w:b/>
          <w:noProof/>
          <w:sz w:val="26"/>
          <w:szCs w:val="26"/>
        </w:rPr>
        <w:t>3.5 Ochrana obětí a domácí násilí</w:t>
      </w:r>
      <w:bookmarkEnd w:id="39"/>
    </w:p>
    <w:p w14:paraId="5560F8D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Opatření: Poradenské služby, informační kampaň.</w:t>
      </w:r>
    </w:p>
    <w:p w14:paraId="04386399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Cílová skupina: Oběti a osoby ohrožené domácím násilím</w:t>
      </w:r>
      <w:r w:rsidRPr="00692BE1">
        <w:rPr>
          <w:rFonts w:ascii="Tahoma" w:eastAsia="MS Mincho" w:hAnsi="Tahoma" w:cs="Tahoma"/>
          <w:sz w:val="21"/>
          <w:szCs w:val="21"/>
          <w:lang w:val="en-US"/>
        </w:rPr>
        <w:t>, senioři, děti a mládež, zdravotně znevýhodnění a široká veřejnost.</w:t>
      </w:r>
    </w:p>
    <w:p w14:paraId="02519D3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Gestor a partneři: Odbor sociálních služeb (OSS), Policie ČR, školy.</w:t>
      </w:r>
    </w:p>
    <w:p w14:paraId="1009A033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Indikátory úspěchu: Počet klientů služeb, míra využití poradenství.</w:t>
      </w:r>
    </w:p>
    <w:p w14:paraId="5C538E1C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Financování: Rozpočet města.</w:t>
      </w:r>
    </w:p>
    <w:p w14:paraId="0C7FA0E4" w14:textId="77777777" w:rsidR="00692BE1" w:rsidRPr="00692BE1" w:rsidRDefault="00692BE1" w:rsidP="00692BE1">
      <w:pPr>
        <w:keepNext/>
        <w:keepLines/>
        <w:spacing w:after="0"/>
        <w:jc w:val="both"/>
        <w:outlineLvl w:val="1"/>
        <w:rPr>
          <w:rFonts w:ascii="Tahoma" w:eastAsia="MS Gothic" w:hAnsi="Tahoma" w:cs="Tahoma"/>
          <w:b/>
          <w:noProof/>
          <w:sz w:val="26"/>
          <w:szCs w:val="26"/>
        </w:rPr>
      </w:pPr>
      <w:bookmarkStart w:id="40" w:name="_Toc214874618"/>
      <w:r w:rsidRPr="00692BE1">
        <w:rPr>
          <w:rFonts w:ascii="Tahoma" w:eastAsia="MS Gothic" w:hAnsi="Tahoma" w:cs="Tahoma"/>
          <w:b/>
          <w:noProof/>
          <w:sz w:val="26"/>
          <w:szCs w:val="26"/>
        </w:rPr>
        <w:t>3.6 Kyberprevence</w:t>
      </w:r>
      <w:bookmarkEnd w:id="40"/>
      <w:r w:rsidRPr="00692BE1">
        <w:rPr>
          <w:rFonts w:ascii="Tahoma" w:eastAsia="MS Gothic" w:hAnsi="Tahoma" w:cs="Tahoma"/>
          <w:b/>
          <w:noProof/>
          <w:sz w:val="26"/>
          <w:szCs w:val="26"/>
        </w:rPr>
        <w:t xml:space="preserve"> </w:t>
      </w:r>
    </w:p>
    <w:p w14:paraId="174C00B4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Opatření: Osvětové kampaně, besedy, materiály o kyberbezpečnosti pro školy a seniory.</w:t>
      </w:r>
    </w:p>
    <w:p w14:paraId="59C3C3DE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Cílová skupina: Děti, mládež, senioři, pedagogové.</w:t>
      </w:r>
    </w:p>
    <w:p w14:paraId="463E0A9E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Gestor a partneři: Městská policie, školy, Policie ČR, nestátní neziskové organizace (NNO).</w:t>
      </w:r>
    </w:p>
    <w:p w14:paraId="552A299C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Indikátory úspěchu: Počet akcí, zpětná vazba účastníků, zvýšené povědomí.</w:t>
      </w:r>
    </w:p>
    <w:p w14:paraId="4D8B3A2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Financování: Rozpočet města, MVČR, fondy EU.</w:t>
      </w:r>
    </w:p>
    <w:p w14:paraId="71440838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59FC42CE" w14:textId="77777777" w:rsidR="00692BE1" w:rsidRPr="00692BE1" w:rsidRDefault="00692BE1" w:rsidP="00692BE1">
      <w:pPr>
        <w:keepNext/>
        <w:keepLines/>
        <w:spacing w:before="40" w:after="0"/>
        <w:outlineLvl w:val="1"/>
        <w:rPr>
          <w:rFonts w:ascii="Tahoma" w:eastAsiaTheme="majorEastAsia" w:hAnsi="Tahoma" w:cs="Tahoma"/>
          <w:b/>
          <w:sz w:val="26"/>
          <w:szCs w:val="26"/>
        </w:rPr>
      </w:pPr>
      <w:bookmarkStart w:id="41" w:name="_Toc214874619"/>
      <w:r w:rsidRPr="00692BE1">
        <w:rPr>
          <w:rFonts w:ascii="Tahoma" w:eastAsiaTheme="majorEastAsia" w:hAnsi="Tahoma" w:cs="Tahoma"/>
          <w:b/>
          <w:sz w:val="26"/>
          <w:szCs w:val="26"/>
        </w:rPr>
        <w:t>3.7 Kampaň pro seniory – prevence podvodů</w:t>
      </w:r>
      <w:bookmarkEnd w:id="41"/>
    </w:p>
    <w:p w14:paraId="3D9BB96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Opatření: Osvětová kampaň zaměřená na ochranu před podvodníky (on-line, osobní kontakt, telefon, projekt MP Řetízek).</w:t>
      </w:r>
    </w:p>
    <w:p w14:paraId="1A251CE2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bCs/>
          <w:noProof/>
          <w:sz w:val="21"/>
          <w:szCs w:val="21"/>
        </w:rPr>
        <w:t>Cílová skupina:</w:t>
      </w:r>
      <w:r w:rsidRPr="00692BE1">
        <w:rPr>
          <w:rFonts w:ascii="Tahoma" w:eastAsia="MS Mincho" w:hAnsi="Tahoma" w:cs="Tahoma"/>
          <w:noProof/>
          <w:sz w:val="21"/>
          <w:szCs w:val="21"/>
        </w:rPr>
        <w:t xml:space="preserve"> Senioři a zájemci.</w:t>
      </w:r>
    </w:p>
    <w:p w14:paraId="1CD1C9DE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Gestor a partneři</w:t>
      </w:r>
      <w:r w:rsidRPr="00692BE1">
        <w:rPr>
          <w:rFonts w:ascii="Tahoma" w:eastAsia="MS Mincho" w:hAnsi="Tahoma" w:cs="Tahoma"/>
          <w:bCs/>
          <w:noProof/>
          <w:sz w:val="21"/>
          <w:szCs w:val="21"/>
        </w:rPr>
        <w:t>: OSS, Centrum aktivních seniorů, Městská policie.</w:t>
      </w:r>
    </w:p>
    <w:p w14:paraId="373A133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Indikátory úspěchu: Počet akcí, zpětná vazba účastníků, zvýšené povědomí.</w:t>
      </w:r>
    </w:p>
    <w:p w14:paraId="4A008025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Financování</w:t>
      </w:r>
      <w:r w:rsidRPr="00692BE1">
        <w:rPr>
          <w:rFonts w:ascii="Tahoma" w:eastAsia="MS Mincho" w:hAnsi="Tahoma" w:cs="Tahoma"/>
          <w:bCs/>
          <w:noProof/>
          <w:sz w:val="21"/>
          <w:szCs w:val="21"/>
        </w:rPr>
        <w:t>:</w:t>
      </w:r>
      <w:r w:rsidRPr="00692BE1">
        <w:rPr>
          <w:rFonts w:ascii="Tahoma" w:eastAsia="MS Mincho" w:hAnsi="Tahoma" w:cs="Tahoma"/>
          <w:noProof/>
          <w:sz w:val="21"/>
          <w:szCs w:val="21"/>
        </w:rPr>
        <w:t xml:space="preserve"> Rozpočet města, MPSV.</w:t>
      </w:r>
    </w:p>
    <w:p w14:paraId="1040F0B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2660990B" w14:textId="77777777" w:rsidR="00692BE1" w:rsidRPr="00692BE1" w:rsidRDefault="00692BE1" w:rsidP="00692BE1">
      <w:pPr>
        <w:keepNext/>
        <w:keepLines/>
        <w:spacing w:after="0"/>
        <w:jc w:val="both"/>
        <w:outlineLvl w:val="1"/>
        <w:rPr>
          <w:rFonts w:ascii="Tahoma" w:eastAsia="MS Gothic" w:hAnsi="Tahoma" w:cs="Tahoma"/>
          <w:b/>
          <w:noProof/>
          <w:sz w:val="26"/>
          <w:szCs w:val="26"/>
        </w:rPr>
      </w:pPr>
      <w:bookmarkStart w:id="42" w:name="_Toc214874620"/>
      <w:r w:rsidRPr="00692BE1">
        <w:rPr>
          <w:rFonts w:ascii="Tahoma" w:eastAsia="MS Gothic" w:hAnsi="Tahoma" w:cs="Tahoma"/>
          <w:b/>
          <w:noProof/>
          <w:sz w:val="26"/>
          <w:szCs w:val="26"/>
        </w:rPr>
        <w:t>3.8 Nízkoprahový prostor pro trávení volného času mládeže</w:t>
      </w:r>
      <w:bookmarkEnd w:id="42"/>
    </w:p>
    <w:p w14:paraId="62DC03AD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 xml:space="preserve">Opatření: </w:t>
      </w:r>
      <w:r w:rsidRPr="00692BE1">
        <w:rPr>
          <w:rFonts w:ascii="Tahoma" w:eastAsia="MS Mincho" w:hAnsi="Tahoma" w:cs="Tahoma"/>
          <w:sz w:val="21"/>
          <w:szCs w:val="21"/>
          <w:lang w:val="en-US"/>
        </w:rPr>
        <w:t>Rozšíření nízkoprahového prostoru pro trávení volného času a krizovou pomoc.</w:t>
      </w:r>
    </w:p>
    <w:p w14:paraId="2D85E508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bCs/>
          <w:noProof/>
          <w:sz w:val="21"/>
          <w:szCs w:val="21"/>
        </w:rPr>
        <w:t>Cílová skupina:</w:t>
      </w:r>
      <w:r w:rsidRPr="00692BE1">
        <w:rPr>
          <w:rFonts w:ascii="Tahoma" w:eastAsia="MS Mincho" w:hAnsi="Tahoma" w:cs="Tahoma"/>
          <w:noProof/>
          <w:sz w:val="21"/>
          <w:szCs w:val="21"/>
        </w:rPr>
        <w:t xml:space="preserve"> Riziková mládež 13–18 let.</w:t>
      </w:r>
    </w:p>
    <w:p w14:paraId="04B02DF0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bCs/>
          <w:noProof/>
          <w:sz w:val="21"/>
          <w:szCs w:val="21"/>
        </w:rPr>
        <w:t>Gestor a partneři:</w:t>
      </w:r>
      <w:r w:rsidRPr="00692BE1">
        <w:rPr>
          <w:rFonts w:ascii="Tahoma" w:eastAsia="MS Mincho" w:hAnsi="Tahoma" w:cs="Tahoma"/>
          <w:noProof/>
          <w:sz w:val="21"/>
          <w:szCs w:val="21"/>
        </w:rPr>
        <w:t xml:space="preserve"> NNO, odbor školství, OSS, Městská policie.</w:t>
      </w:r>
    </w:p>
    <w:p w14:paraId="75DF1558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Indikátory úspěchu: Počet zapojených klientů, počet uskutečněných kontaktů, počet řešených krizových situací.</w:t>
      </w:r>
    </w:p>
    <w:p w14:paraId="0A42C3EA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bCs/>
          <w:noProof/>
          <w:sz w:val="21"/>
          <w:szCs w:val="21"/>
        </w:rPr>
        <w:t>Možnosti financování:</w:t>
      </w:r>
      <w:r w:rsidRPr="00692BE1">
        <w:rPr>
          <w:rFonts w:ascii="Tahoma" w:eastAsia="MS Mincho" w:hAnsi="Tahoma" w:cs="Tahoma"/>
          <w:noProof/>
          <w:sz w:val="21"/>
          <w:szCs w:val="21"/>
        </w:rPr>
        <w:t xml:space="preserve"> Rozpočet města, MPSV, evropské fondy.</w:t>
      </w:r>
    </w:p>
    <w:p w14:paraId="3E628DB2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65E2CD83" w14:textId="77777777" w:rsidR="00692BE1" w:rsidRPr="00692BE1" w:rsidRDefault="00692BE1" w:rsidP="00692BE1">
      <w:pPr>
        <w:keepNext/>
        <w:keepLines/>
        <w:spacing w:after="0"/>
        <w:jc w:val="both"/>
        <w:outlineLvl w:val="1"/>
        <w:rPr>
          <w:rFonts w:ascii="Tahoma" w:eastAsia="MS Gothic" w:hAnsi="Tahoma" w:cs="Tahoma"/>
          <w:b/>
          <w:noProof/>
          <w:sz w:val="26"/>
          <w:szCs w:val="26"/>
        </w:rPr>
      </w:pPr>
      <w:bookmarkStart w:id="43" w:name="_Toc214874621"/>
      <w:r w:rsidRPr="00692BE1">
        <w:rPr>
          <w:rFonts w:ascii="Tahoma" w:eastAsia="MS Gothic" w:hAnsi="Tahoma" w:cs="Tahoma"/>
          <w:b/>
          <w:noProof/>
          <w:sz w:val="26"/>
          <w:szCs w:val="26"/>
        </w:rPr>
        <w:t>3.9 Integrace uprchlíků</w:t>
      </w:r>
      <w:bookmarkEnd w:id="43"/>
    </w:p>
    <w:p w14:paraId="48F3115A" w14:textId="77777777" w:rsidR="00692BE1" w:rsidRPr="00692BE1" w:rsidRDefault="00692BE1" w:rsidP="00692BE1">
      <w:pPr>
        <w:spacing w:after="0" w:line="276" w:lineRule="auto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Opatření: Činnost kontaktního centra pomoci uprchlíkům, zprostředkování zaměstnání, rekvalifikace.</w:t>
      </w:r>
    </w:p>
    <w:p w14:paraId="2FED7FB7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bCs/>
          <w:noProof/>
          <w:sz w:val="21"/>
          <w:szCs w:val="21"/>
        </w:rPr>
        <w:t>Cílová skupina:</w:t>
      </w:r>
      <w:r w:rsidRPr="00692BE1">
        <w:rPr>
          <w:rFonts w:ascii="Tahoma" w:eastAsia="MS Mincho" w:hAnsi="Tahoma" w:cs="Tahoma"/>
          <w:noProof/>
          <w:sz w:val="21"/>
          <w:szCs w:val="21"/>
        </w:rPr>
        <w:t xml:space="preserve"> Uprchlíci z Ukrajiny.</w:t>
      </w:r>
    </w:p>
    <w:p w14:paraId="45495709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Gestor a partneři</w:t>
      </w:r>
      <w:r w:rsidRPr="00692BE1">
        <w:rPr>
          <w:rFonts w:ascii="Tahoma" w:eastAsia="MS Mincho" w:hAnsi="Tahoma" w:cs="Tahoma"/>
          <w:bCs/>
          <w:noProof/>
          <w:sz w:val="21"/>
          <w:szCs w:val="21"/>
        </w:rPr>
        <w:t>:</w:t>
      </w:r>
      <w:r w:rsidRPr="00692BE1">
        <w:rPr>
          <w:rFonts w:ascii="Tahoma" w:eastAsia="MS Mincho" w:hAnsi="Tahoma" w:cs="Tahoma"/>
          <w:noProof/>
          <w:sz w:val="21"/>
          <w:szCs w:val="21"/>
        </w:rPr>
        <w:t xml:space="preserve"> Kontaktní centrum pro pomoc uprchlíkům, OSS, APK, Úřad práce.</w:t>
      </w:r>
    </w:p>
    <w:p w14:paraId="299CE005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Indikátory úspěchu: Počet osob, které využily službu; počet osob, kterým byla zprostředkována práce; míra spokojenosti uživatelů služeb.</w:t>
      </w:r>
    </w:p>
    <w:p w14:paraId="024ADAF0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Financování</w:t>
      </w:r>
      <w:r w:rsidRPr="00692BE1">
        <w:rPr>
          <w:rFonts w:ascii="Tahoma" w:eastAsia="MS Mincho" w:hAnsi="Tahoma" w:cs="Tahoma"/>
          <w:bCs/>
          <w:noProof/>
          <w:sz w:val="21"/>
          <w:szCs w:val="21"/>
        </w:rPr>
        <w:t>:</w:t>
      </w:r>
      <w:r w:rsidRPr="00692BE1">
        <w:rPr>
          <w:rFonts w:ascii="Tahoma" w:eastAsia="MS Mincho" w:hAnsi="Tahoma" w:cs="Tahoma"/>
          <w:noProof/>
          <w:sz w:val="21"/>
          <w:szCs w:val="21"/>
        </w:rPr>
        <w:t xml:space="preserve"> Rozpočet města, AMIF, MVČR.</w:t>
      </w:r>
    </w:p>
    <w:p w14:paraId="0CBDE8BB" w14:textId="77777777" w:rsidR="00692BE1" w:rsidRPr="00692BE1" w:rsidRDefault="00692BE1" w:rsidP="00692BE1">
      <w:pPr>
        <w:keepNext/>
        <w:keepLines/>
        <w:spacing w:after="0"/>
        <w:jc w:val="both"/>
        <w:outlineLvl w:val="1"/>
        <w:rPr>
          <w:rFonts w:ascii="Tahoma" w:eastAsia="MS Gothic" w:hAnsi="Tahoma" w:cs="Tahoma"/>
          <w:b/>
          <w:noProof/>
          <w:sz w:val="26"/>
          <w:szCs w:val="26"/>
        </w:rPr>
      </w:pPr>
      <w:bookmarkStart w:id="44" w:name="_Toc214874622"/>
      <w:r w:rsidRPr="00692BE1">
        <w:rPr>
          <w:rFonts w:ascii="Tahoma" w:eastAsia="MS Gothic" w:hAnsi="Tahoma" w:cs="Tahoma"/>
          <w:b/>
          <w:noProof/>
          <w:sz w:val="26"/>
          <w:szCs w:val="26"/>
        </w:rPr>
        <w:lastRenderedPageBreak/>
        <w:t>3.10 Informovanost a zapojení veřejnosti</w:t>
      </w:r>
      <w:bookmarkEnd w:id="44"/>
    </w:p>
    <w:p w14:paraId="6C96029C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Opatření: Komunitní akce, informační letáky, účast veřejnosti na plánování opatření.</w:t>
      </w:r>
    </w:p>
    <w:p w14:paraId="51EEFFBD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Cílová skupina: Široká veřejnost.</w:t>
      </w:r>
    </w:p>
    <w:p w14:paraId="58D5E7ED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Gestor a partneři: OBRaPK, komise prevence, NNO, informační chatbot města.</w:t>
      </w:r>
    </w:p>
    <w:p w14:paraId="212F4904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Indikátory úspěchu: Počet akcí, účast občanů, mediální dosah.</w:t>
      </w:r>
    </w:p>
    <w:p w14:paraId="2E10D0BB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Financování: Rozpočet města, MVČR, partnerské dary.</w:t>
      </w:r>
    </w:p>
    <w:p w14:paraId="56246B33" w14:textId="77777777" w:rsidR="00692BE1" w:rsidRPr="00692BE1" w:rsidRDefault="00692BE1" w:rsidP="00692BE1">
      <w:pPr>
        <w:keepNext/>
        <w:keepLines/>
        <w:numPr>
          <w:ilvl w:val="0"/>
          <w:numId w:val="25"/>
        </w:numPr>
        <w:spacing w:before="480" w:after="0" w:line="276" w:lineRule="auto"/>
        <w:ind w:left="284"/>
        <w:jc w:val="both"/>
        <w:outlineLvl w:val="0"/>
        <w:rPr>
          <w:rFonts w:ascii="Tahoma" w:eastAsia="MS Gothic" w:hAnsi="Tahoma" w:cs="Tahoma"/>
          <w:b/>
          <w:bCs/>
          <w:sz w:val="28"/>
          <w:szCs w:val="28"/>
          <w:lang w:val="en-US"/>
        </w:rPr>
      </w:pPr>
      <w:bookmarkStart w:id="45" w:name="_Toc214874623"/>
      <w:r w:rsidRPr="00692BE1">
        <w:rPr>
          <w:rFonts w:ascii="Tahoma" w:eastAsia="MS Gothic" w:hAnsi="Tahoma" w:cs="Tahoma"/>
          <w:b/>
          <w:bCs/>
          <w:sz w:val="28"/>
          <w:szCs w:val="28"/>
          <w:lang w:val="en-US"/>
        </w:rPr>
        <w:t>Preventivní programy statutárního města Frýdku-Místku na rok 2026</w:t>
      </w:r>
      <w:bookmarkEnd w:id="45"/>
    </w:p>
    <w:p w14:paraId="4E31787D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sz w:val="21"/>
          <w:szCs w:val="21"/>
          <w:lang w:val="en-US"/>
        </w:rPr>
      </w:pPr>
    </w:p>
    <w:p w14:paraId="5AE84201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 xml:space="preserve">V rámci posilování systému prevence kriminality a protidrogové politiky statutární město </w:t>
      </w:r>
      <w:r w:rsidRPr="00692BE1">
        <w:rPr>
          <w:rFonts w:ascii="Tahoma" w:eastAsia="MS Mincho" w:hAnsi="Tahoma" w:cs="Tahoma"/>
          <w:sz w:val="21"/>
          <w:szCs w:val="21"/>
          <w:lang w:val="en-US"/>
        </w:rPr>
        <w:br/>
        <w:t>Frýdek-Místek každoročně vyhlašuje vlastní dotační program zaměřený na podporu konkrétních projektů nestátních neziskových organizací a dalších subjektů působících v této oblasti.</w:t>
      </w:r>
    </w:p>
    <w:p w14:paraId="1B38FE1A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 xml:space="preserve">Program prevence kriminality a protidrogové politiky statutárního města Frýdku-Místku představuje důležitý nástroj k doplnění a rozšíření aktivit uvedených v tomto plánu. Jeho cílem je reagovat na specifické problémy města v oblasti kriminality, závislostního chování a dalších sociálně patologických jevů a současně podpořit činnost subjektů, které se dlouhodobě věnují práci </w:t>
      </w:r>
      <w:r w:rsidRPr="00692BE1">
        <w:rPr>
          <w:rFonts w:ascii="Tahoma" w:eastAsia="MS Mincho" w:hAnsi="Tahoma" w:cs="Tahoma"/>
          <w:sz w:val="21"/>
          <w:szCs w:val="21"/>
          <w:lang w:val="en-US"/>
        </w:rPr>
        <w:br/>
        <w:t>s ohroženými skupinami obyvatel.</w:t>
      </w:r>
    </w:p>
    <w:p w14:paraId="7478E7D6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Program na rok 2026 je rozdělen do pěti dotačních titulů:</w:t>
      </w:r>
    </w:p>
    <w:p w14:paraId="5D62E604" w14:textId="77777777" w:rsidR="00692BE1" w:rsidRPr="00692BE1" w:rsidRDefault="00692BE1" w:rsidP="00692BE1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Podpora volnočasových aktivit pro děti a mládež ohrožené společensky nežádoucími jevy.</w:t>
      </w:r>
    </w:p>
    <w:p w14:paraId="361F093C" w14:textId="77777777" w:rsidR="00692BE1" w:rsidRPr="00692BE1" w:rsidRDefault="00692BE1" w:rsidP="00692BE1">
      <w:pPr>
        <w:spacing w:after="200" w:line="276" w:lineRule="auto"/>
        <w:ind w:left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Příměstské a pobytové tábory, adaptační pobyty a jednodenní aktivity zaměřené na smysluplné trávení volného času.</w:t>
      </w:r>
    </w:p>
    <w:p w14:paraId="5FB21E35" w14:textId="77777777" w:rsidR="00692BE1" w:rsidRPr="00692BE1" w:rsidRDefault="00692BE1" w:rsidP="00692BE1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Zvyšování povědomí o bezpečnosti a ochraně osob a majetku.</w:t>
      </w:r>
    </w:p>
    <w:p w14:paraId="4F3DC82C" w14:textId="77777777" w:rsidR="00692BE1" w:rsidRPr="00692BE1" w:rsidRDefault="00692BE1" w:rsidP="00692BE1">
      <w:pPr>
        <w:spacing w:after="200" w:line="276" w:lineRule="auto"/>
        <w:ind w:left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Přednášky a osvětové aktivity, zejména pro seniory, zaměřené na prevenci podvodů, kyberkriminality a dalších forem trestné činnosti.</w:t>
      </w:r>
    </w:p>
    <w:p w14:paraId="10350F90" w14:textId="77777777" w:rsidR="00692BE1" w:rsidRPr="00692BE1" w:rsidRDefault="00692BE1" w:rsidP="00692BE1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Preventivní programy zaměřené na drogovou problematiku, kriminalitu a jejich prevence ve školách.</w:t>
      </w:r>
    </w:p>
    <w:p w14:paraId="5EA2B70A" w14:textId="77777777" w:rsidR="00692BE1" w:rsidRPr="00692BE1" w:rsidRDefault="00692BE1" w:rsidP="00692BE1">
      <w:pPr>
        <w:spacing w:after="200" w:line="276" w:lineRule="auto"/>
        <w:ind w:left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Preventivní a osvětové aktivity zaměřené na návykové látky, kriminalitu, šikanu a další rizikové chování, a to jak pro veřejnost, tak ve školním prostředí.</w:t>
      </w:r>
    </w:p>
    <w:p w14:paraId="2354EF86" w14:textId="77777777" w:rsidR="00692BE1" w:rsidRPr="00692BE1" w:rsidRDefault="00692BE1" w:rsidP="00692BE1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Odborná pomoc dětem mladším 15 let ohroženým rizikovým chováním a závislostmi.</w:t>
      </w:r>
    </w:p>
    <w:p w14:paraId="0C75A8F2" w14:textId="77777777" w:rsidR="00692BE1" w:rsidRPr="00692BE1" w:rsidRDefault="00692BE1" w:rsidP="00692BE1">
      <w:pPr>
        <w:spacing w:after="200" w:line="276" w:lineRule="auto"/>
        <w:ind w:left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 xml:space="preserve">Komplexní práce s dětmi a jejich rodinami, poskytování poradenství a terapeutických služeb </w:t>
      </w:r>
      <w:r w:rsidRPr="00692BE1">
        <w:rPr>
          <w:rFonts w:ascii="Tahoma" w:eastAsia="MS Mincho" w:hAnsi="Tahoma" w:cs="Tahoma"/>
          <w:sz w:val="21"/>
          <w:szCs w:val="21"/>
          <w:lang w:val="en-US"/>
        </w:rPr>
        <w:br/>
        <w:t>s cílem předcházet rozvoji závislostí a dalších sociálně patologických jevů.</w:t>
      </w:r>
    </w:p>
    <w:p w14:paraId="18DF0769" w14:textId="77777777" w:rsidR="00692BE1" w:rsidRPr="00692BE1" w:rsidRDefault="00692BE1" w:rsidP="00692BE1">
      <w:pPr>
        <w:numPr>
          <w:ilvl w:val="0"/>
          <w:numId w:val="35"/>
        </w:numPr>
        <w:spacing w:after="200" w:line="276" w:lineRule="auto"/>
        <w:ind w:left="284" w:hanging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Potravinové stravenky pro osoby v nepříznivé sociální situaci.</w:t>
      </w:r>
    </w:p>
    <w:p w14:paraId="3F2C032A" w14:textId="77777777" w:rsidR="00692BE1" w:rsidRPr="00692BE1" w:rsidRDefault="00692BE1" w:rsidP="00692BE1">
      <w:pPr>
        <w:spacing w:after="200" w:line="276" w:lineRule="auto"/>
        <w:ind w:left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>Zapojení osob bez domova a dalších sociálně znevýhodněných skupin do úklidu veřejných prostranství města, přičemž odměnou za vykonanou práci jsou potravinové stravenky. Smyslem je posílení pracovních návyků a snížení rizika páchání trestné činnosti.</w:t>
      </w:r>
    </w:p>
    <w:p w14:paraId="168228B1" w14:textId="77777777" w:rsidR="00692BE1" w:rsidRPr="00692BE1" w:rsidRDefault="00692BE1" w:rsidP="00692BE1">
      <w:pPr>
        <w:spacing w:after="200" w:line="276" w:lineRule="auto"/>
        <w:ind w:left="284"/>
        <w:contextualSpacing/>
        <w:jc w:val="both"/>
        <w:rPr>
          <w:rFonts w:ascii="Tahoma" w:eastAsia="MS Mincho" w:hAnsi="Tahoma" w:cs="Tahoma"/>
          <w:sz w:val="21"/>
          <w:szCs w:val="21"/>
          <w:lang w:val="en-US"/>
        </w:rPr>
      </w:pPr>
    </w:p>
    <w:p w14:paraId="1A5FDE40" w14:textId="77777777" w:rsidR="00692BE1" w:rsidRPr="00692BE1" w:rsidRDefault="00692BE1" w:rsidP="00692BE1">
      <w:pPr>
        <w:spacing w:after="200" w:line="276" w:lineRule="auto"/>
        <w:jc w:val="both"/>
        <w:rPr>
          <w:rFonts w:ascii="Tahoma" w:eastAsia="MS Mincho" w:hAnsi="Tahoma" w:cs="Tahoma"/>
          <w:sz w:val="21"/>
          <w:szCs w:val="21"/>
          <w:lang w:val="en-US"/>
        </w:rPr>
      </w:pPr>
      <w:r w:rsidRPr="00692BE1">
        <w:rPr>
          <w:rFonts w:ascii="Tahoma" w:eastAsia="MS Mincho" w:hAnsi="Tahoma" w:cs="Tahoma"/>
          <w:sz w:val="21"/>
          <w:szCs w:val="21"/>
          <w:lang w:val="en-US"/>
        </w:rPr>
        <w:t xml:space="preserve">Program doplňuje systémové aktivity statutárního města Frýdku-Místku popsané v tomto plánu </w:t>
      </w:r>
      <w:r w:rsidRPr="00692BE1">
        <w:rPr>
          <w:rFonts w:ascii="Tahoma" w:eastAsia="MS Mincho" w:hAnsi="Tahoma" w:cs="Tahoma"/>
          <w:sz w:val="21"/>
          <w:szCs w:val="21"/>
          <w:lang w:val="en-US"/>
        </w:rPr>
        <w:br/>
        <w:t xml:space="preserve">a umožňuje flexibilně reagovat na aktuální potřeby komunity. Zároveň posiluje spolupráci </w:t>
      </w:r>
      <w:r w:rsidRPr="00692BE1">
        <w:rPr>
          <w:rFonts w:ascii="Tahoma" w:eastAsia="MS Mincho" w:hAnsi="Tahoma" w:cs="Tahoma"/>
          <w:sz w:val="21"/>
          <w:szCs w:val="21"/>
          <w:lang w:val="en-US"/>
        </w:rPr>
        <w:br/>
        <w:t>s neziskovým sektorem, školami a dalšími partnery v oblasti prevence kriminality a protidrogové politiky.</w:t>
      </w:r>
    </w:p>
    <w:p w14:paraId="6ADE0FD2" w14:textId="77777777" w:rsidR="00692BE1" w:rsidRPr="00692BE1" w:rsidRDefault="00692BE1" w:rsidP="00692BE1">
      <w:pPr>
        <w:keepNext/>
        <w:keepLines/>
        <w:numPr>
          <w:ilvl w:val="0"/>
          <w:numId w:val="25"/>
        </w:numPr>
        <w:spacing w:after="0" w:line="276" w:lineRule="auto"/>
        <w:ind w:left="284"/>
        <w:jc w:val="both"/>
        <w:outlineLvl w:val="0"/>
        <w:rPr>
          <w:rFonts w:ascii="Tahoma" w:eastAsia="MS Gothic" w:hAnsi="Tahoma" w:cs="Tahoma"/>
          <w:b/>
          <w:bCs/>
          <w:noProof/>
          <w:sz w:val="28"/>
          <w:szCs w:val="28"/>
        </w:rPr>
      </w:pPr>
      <w:bookmarkStart w:id="46" w:name="_Toc214874624"/>
      <w:r w:rsidRPr="00692BE1">
        <w:rPr>
          <w:rFonts w:ascii="Tahoma" w:eastAsia="MS Gothic" w:hAnsi="Tahoma" w:cs="Tahoma"/>
          <w:b/>
          <w:bCs/>
          <w:noProof/>
          <w:sz w:val="28"/>
          <w:szCs w:val="28"/>
        </w:rPr>
        <w:lastRenderedPageBreak/>
        <w:t>Organizační zabezpečení</w:t>
      </w:r>
      <w:bookmarkEnd w:id="46"/>
    </w:p>
    <w:p w14:paraId="6411CB92" w14:textId="77777777" w:rsidR="00692BE1" w:rsidRPr="00692BE1" w:rsidRDefault="00692BE1" w:rsidP="00692BE1">
      <w:pPr>
        <w:spacing w:after="0" w:line="276" w:lineRule="auto"/>
        <w:ind w:left="1080"/>
        <w:contextualSpacing/>
        <w:rPr>
          <w:rFonts w:ascii="Cambria" w:eastAsia="MS Mincho" w:hAnsi="Cambria" w:cs="Times New Roman"/>
        </w:rPr>
      </w:pPr>
    </w:p>
    <w:p w14:paraId="19BB899E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Efektivní realizace plánu prevence kriminality a bezpečnostních opatření vyžaduje jasné organizační zabezpečení, koordinaci subjektů a pravidelnou výměnu informací. Následující subkapitoly popisují základní strukturu odpovědností a spolupráce.</w:t>
      </w:r>
    </w:p>
    <w:p w14:paraId="4A9B2340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47" w:name="_Toc214874625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5.1 Role městského manažera prevence kriminality</w:t>
      </w:r>
      <w:bookmarkEnd w:id="47"/>
    </w:p>
    <w:p w14:paraId="3CA43893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Městský manažer prevence kriminality je hlavním koordinátorem všech aktivit v oblasti prevence kriminality na úrovni města. Zajišťuje přípravu plánovacích dokumentů, koordinaci mezi jednotlivými subjekty a také monitoring a vyhodnocení realizovaných opatření. Je také kontaktní osobou pro Ministerstvo vnitra ČR a Krajský úřad MSK.</w:t>
      </w:r>
    </w:p>
    <w:p w14:paraId="031B2F94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48" w:name="_Toc214874626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5.2 Pracovní skupina prevence kriminality</w:t>
      </w:r>
      <w:bookmarkEnd w:id="48"/>
    </w:p>
    <w:p w14:paraId="44FD01E1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 xml:space="preserve">Pracovní skupina je poradním a koordinačním orgánem, složeným ze zástupců města, Městské policie, Policie ČR, škol, sociálních služeb, NNO a dalších partnerů. Skupina se pravidelně schází </w:t>
      </w:r>
      <w:r w:rsidRPr="00692BE1">
        <w:rPr>
          <w:rFonts w:ascii="Tahoma" w:eastAsia="MS Mincho" w:hAnsi="Tahoma" w:cs="Tahoma"/>
          <w:noProof/>
          <w:sz w:val="21"/>
          <w:szCs w:val="21"/>
        </w:rPr>
        <w:br/>
        <w:t>k vyhodnocení aktuální situace, přípravě nových opatření a sdílení zkušeností.</w:t>
      </w:r>
    </w:p>
    <w:p w14:paraId="393DE8A9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49" w:name="_Toc214874627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5.3 Spolupráce s klíčovými partnery</w:t>
      </w:r>
      <w:bookmarkEnd w:id="49"/>
    </w:p>
    <w:p w14:paraId="171376A9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Plán je postaven na široké mezioborové spolupráci, zejména s následujícími partnery:</w:t>
      </w:r>
    </w:p>
    <w:p w14:paraId="60BBEE03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• Policie ČR – zabezpečení represivní a preventivní složky.</w:t>
      </w:r>
    </w:p>
    <w:p w14:paraId="24A6C0E8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• Městská policie Frýdek-Místek – každodenní dohled, APK.</w:t>
      </w:r>
    </w:p>
    <w:p w14:paraId="2C4359A0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• Školy a školská zařízení – identifikace problémů, zapojení do preventivních programů.</w:t>
      </w:r>
    </w:p>
    <w:p w14:paraId="2ED224B2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• Nestátní neziskové organizace – realizace programů, sociální práce.</w:t>
      </w:r>
    </w:p>
    <w:p w14:paraId="4ED684C6" w14:textId="77777777" w:rsidR="00692BE1" w:rsidRPr="00692BE1" w:rsidRDefault="00692BE1" w:rsidP="00692BE1">
      <w:pPr>
        <w:tabs>
          <w:tab w:val="num" w:pos="360"/>
        </w:tabs>
        <w:spacing w:after="0" w:line="276" w:lineRule="auto"/>
        <w:ind w:left="360" w:hanging="360"/>
        <w:contextualSpacing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• Moravskoslezský kraj – metodická a finanční podpora.</w:t>
      </w:r>
    </w:p>
    <w:p w14:paraId="16B07E0B" w14:textId="77777777" w:rsidR="00692BE1" w:rsidRPr="00692BE1" w:rsidRDefault="00692BE1" w:rsidP="00692BE1">
      <w:pPr>
        <w:keepNext/>
        <w:keepLines/>
        <w:spacing w:before="200" w:after="0" w:line="276" w:lineRule="auto"/>
        <w:outlineLvl w:val="1"/>
        <w:rPr>
          <w:rFonts w:ascii="Tahoma" w:eastAsia="MS Gothic" w:hAnsi="Tahoma" w:cs="Tahoma"/>
          <w:b/>
          <w:bCs/>
          <w:noProof/>
          <w:sz w:val="26"/>
          <w:szCs w:val="26"/>
        </w:rPr>
      </w:pPr>
      <w:bookmarkStart w:id="50" w:name="_Toc214874628"/>
      <w:r w:rsidRPr="00692BE1">
        <w:rPr>
          <w:rFonts w:ascii="Tahoma" w:eastAsia="MS Gothic" w:hAnsi="Tahoma" w:cs="Tahoma"/>
          <w:b/>
          <w:bCs/>
          <w:noProof/>
          <w:sz w:val="26"/>
          <w:szCs w:val="26"/>
        </w:rPr>
        <w:t>5.4 Možnosti meziměstské spolupráce</w:t>
      </w:r>
      <w:bookmarkEnd w:id="50"/>
    </w:p>
    <w:p w14:paraId="0BE024D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 xml:space="preserve">Statutární město Frýdek-Místek má zájem na sdílení příkladů dobré praxe a koordinaci aktivit </w:t>
      </w:r>
      <w:r w:rsidRPr="00692BE1">
        <w:rPr>
          <w:rFonts w:ascii="Tahoma" w:eastAsia="MS Mincho" w:hAnsi="Tahoma" w:cs="Tahoma"/>
          <w:noProof/>
          <w:sz w:val="21"/>
          <w:szCs w:val="21"/>
        </w:rPr>
        <w:br/>
        <w:t>s okolními obcemi a městy v regionu. Možnou platformou jsou setkání pracovníků prevence v rámci kraje, tematické konference.</w:t>
      </w:r>
    </w:p>
    <w:p w14:paraId="30F32D52" w14:textId="77777777" w:rsidR="00692BE1" w:rsidRPr="00692BE1" w:rsidRDefault="00692BE1" w:rsidP="00692BE1">
      <w:pPr>
        <w:keepNext/>
        <w:keepLines/>
        <w:spacing w:before="480" w:after="0" w:line="276" w:lineRule="auto"/>
        <w:outlineLvl w:val="0"/>
        <w:rPr>
          <w:rFonts w:ascii="Tahoma" w:eastAsia="MS Gothic" w:hAnsi="Tahoma" w:cs="Tahoma"/>
          <w:b/>
          <w:bCs/>
          <w:noProof/>
          <w:sz w:val="28"/>
          <w:szCs w:val="28"/>
        </w:rPr>
      </w:pPr>
      <w:bookmarkStart w:id="51" w:name="_Toc214874629"/>
      <w:r w:rsidRPr="00692BE1">
        <w:rPr>
          <w:rFonts w:ascii="Tahoma" w:eastAsia="MS Gothic" w:hAnsi="Tahoma" w:cs="Tahoma"/>
          <w:b/>
          <w:bCs/>
          <w:noProof/>
          <w:sz w:val="28"/>
          <w:szCs w:val="28"/>
        </w:rPr>
        <w:t>Závěr</w:t>
      </w:r>
      <w:bookmarkEnd w:id="51"/>
    </w:p>
    <w:p w14:paraId="7C1E6001" w14:textId="77777777" w:rsidR="00692BE1" w:rsidRPr="00692BE1" w:rsidRDefault="00692BE1" w:rsidP="00692BE1">
      <w:pPr>
        <w:spacing w:after="200" w:line="276" w:lineRule="auto"/>
        <w:rPr>
          <w:rFonts w:ascii="Cambria" w:eastAsia="MS Mincho" w:hAnsi="Cambria" w:cs="Times New Roman"/>
        </w:rPr>
      </w:pPr>
    </w:p>
    <w:p w14:paraId="3455EF90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 xml:space="preserve">Předkládaný plán prevence kriminality a bezpečnostních opatření na období 2026–2027 navazuje na národní a krajské strategické dokumenty a reflektuje specifické potřeby statutárního města Frýdku-Místku. Jeho cílem je vytvořit efektivní a koordinovaný systém prevence, který přispěje </w:t>
      </w:r>
      <w:r w:rsidRPr="00692BE1">
        <w:rPr>
          <w:rFonts w:ascii="Tahoma" w:eastAsia="MS Mincho" w:hAnsi="Tahoma" w:cs="Tahoma"/>
          <w:noProof/>
          <w:sz w:val="21"/>
          <w:szCs w:val="21"/>
        </w:rPr>
        <w:br/>
        <w:t>k posílení bezpečnosti, zlepšení kvality života a ochraně ohrožených skupin obyvatel.</w:t>
      </w:r>
    </w:p>
    <w:p w14:paraId="5FD4420D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6CF6C549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 xml:space="preserve">Plnění tohoto plánu bude průběžně monitorováno a vyhodnocováno, aby bylo možné včas reagovat na nové potřeby, vyhodnocovat efektivitu přijatých opatření a zajistit jejich další rozvoj </w:t>
      </w:r>
      <w:r w:rsidRPr="00692BE1">
        <w:rPr>
          <w:rFonts w:ascii="Tahoma" w:eastAsia="MS Mincho" w:hAnsi="Tahoma" w:cs="Tahoma"/>
          <w:noProof/>
          <w:sz w:val="21"/>
          <w:szCs w:val="21"/>
        </w:rPr>
        <w:br/>
        <w:t>a udržitelnost.</w:t>
      </w:r>
    </w:p>
    <w:p w14:paraId="51FB762F" w14:textId="77777777" w:rsidR="00692BE1" w:rsidRPr="00692BE1" w:rsidRDefault="00692BE1" w:rsidP="00692BE1">
      <w:pPr>
        <w:spacing w:after="0" w:line="276" w:lineRule="auto"/>
        <w:jc w:val="both"/>
        <w:rPr>
          <w:rFonts w:ascii="Tahoma" w:eastAsia="MS Mincho" w:hAnsi="Tahoma" w:cs="Tahoma"/>
          <w:noProof/>
          <w:sz w:val="21"/>
          <w:szCs w:val="21"/>
        </w:rPr>
      </w:pPr>
    </w:p>
    <w:p w14:paraId="05EE51BC" w14:textId="1B8DEF95" w:rsidR="00D9291E" w:rsidRPr="00601A2A" w:rsidRDefault="00692BE1" w:rsidP="00692BE1">
      <w:pPr>
        <w:spacing w:after="0" w:line="276" w:lineRule="auto"/>
        <w:jc w:val="both"/>
        <w:rPr>
          <w:rFonts w:ascii="Tahoma" w:eastAsia="Times New Roman" w:hAnsi="Tahoma" w:cs="Tahoma"/>
          <w:b/>
          <w:bCs/>
          <w:noProof/>
          <w:color w:val="00B0F0"/>
          <w:sz w:val="52"/>
          <w:szCs w:val="52"/>
          <w:lang w:eastAsia="cs-CZ"/>
        </w:rPr>
      </w:pPr>
      <w:r w:rsidRPr="00692BE1">
        <w:rPr>
          <w:rFonts w:ascii="Tahoma" w:eastAsia="MS Mincho" w:hAnsi="Tahoma" w:cs="Tahoma"/>
          <w:noProof/>
          <w:sz w:val="21"/>
          <w:szCs w:val="21"/>
        </w:rPr>
        <w:t>Úspěch realizace plánovaných opatření a aktivit však závisí na společné odpovědnosti a aktivní spolupráci všech zainteresovaných subjektů – statutárního města, Městské policie, Policie ČR, škol, neziskového sektoru, krajských i státních institucí a především samotných občanů. Společným cílem je bezpečné a přátelské město pro život všech generací.</w:t>
      </w:r>
    </w:p>
    <w:p w14:paraId="6325F802" w14:textId="77777777" w:rsidR="00601A2A" w:rsidRDefault="00601A2A" w:rsidP="007B2762">
      <w:pPr>
        <w:jc w:val="right"/>
        <w:rPr>
          <w:rFonts w:ascii="Tahoma" w:hAnsi="Tahoma" w:cs="Tahoma"/>
          <w:sz w:val="18"/>
          <w:szCs w:val="52"/>
        </w:rPr>
      </w:pPr>
    </w:p>
    <w:sectPr w:rsidR="00601A2A"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A6883" w14:textId="77777777" w:rsidR="00AC1DD6" w:rsidRDefault="00AC1DD6">
      <w:pPr>
        <w:spacing w:after="0" w:line="240" w:lineRule="auto"/>
      </w:pPr>
      <w:r>
        <w:separator/>
      </w:r>
    </w:p>
  </w:endnote>
  <w:endnote w:type="continuationSeparator" w:id="0">
    <w:p w14:paraId="681DDA60" w14:textId="77777777" w:rsidR="00AC1DD6" w:rsidRDefault="00AC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8322406"/>
      <w:docPartObj>
        <w:docPartGallery w:val="Page Numbers (Bottom of Page)"/>
        <w:docPartUnique/>
      </w:docPartObj>
    </w:sdtPr>
    <w:sdtEndPr/>
    <w:sdtContent>
      <w:p w14:paraId="32056730" w14:textId="77777777" w:rsidR="00692BE1" w:rsidRDefault="00692B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546100" w14:textId="77777777" w:rsidR="00692BE1" w:rsidRDefault="00692B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795500"/>
      <w:docPartObj>
        <w:docPartGallery w:val="Page Numbers (Bottom of Page)"/>
        <w:docPartUnique/>
      </w:docPartObj>
    </w:sdtPr>
    <w:sdtEndPr/>
    <w:sdtContent>
      <w:p w14:paraId="73535CAB" w14:textId="77777777" w:rsidR="00692BE1" w:rsidRDefault="006E5596">
        <w:pPr>
          <w:pStyle w:val="Zpat"/>
          <w:jc w:val="center"/>
        </w:pPr>
      </w:p>
    </w:sdtContent>
  </w:sdt>
  <w:p w14:paraId="60170966" w14:textId="77777777" w:rsidR="00692BE1" w:rsidRDefault="00692B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7272064"/>
      <w:docPartObj>
        <w:docPartGallery w:val="Page Numbers (Bottom of Page)"/>
        <w:docPartUnique/>
      </w:docPartObj>
    </w:sdtPr>
    <w:sdtEndPr/>
    <w:sdtContent>
      <w:p w14:paraId="555B2872" w14:textId="77777777" w:rsidR="00C137DE" w:rsidRDefault="00C137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2B7B14" w14:textId="77777777" w:rsidR="00C137DE" w:rsidRDefault="00C137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8720" w14:textId="77777777" w:rsidR="00AC1DD6" w:rsidRDefault="00AC1DD6">
      <w:pPr>
        <w:spacing w:after="0" w:line="240" w:lineRule="auto"/>
      </w:pPr>
      <w:r>
        <w:separator/>
      </w:r>
    </w:p>
  </w:footnote>
  <w:footnote w:type="continuationSeparator" w:id="0">
    <w:p w14:paraId="72366C7B" w14:textId="77777777" w:rsidR="00AC1DD6" w:rsidRDefault="00AC1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C7A"/>
      </v:shape>
    </w:pict>
  </w:numPicBullet>
  <w:abstractNum w:abstractNumId="0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24235B"/>
    <w:multiLevelType w:val="multilevel"/>
    <w:tmpl w:val="141C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5911"/>
    <w:multiLevelType w:val="hybridMultilevel"/>
    <w:tmpl w:val="42E83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4025B"/>
    <w:multiLevelType w:val="hybridMultilevel"/>
    <w:tmpl w:val="89621496"/>
    <w:lvl w:ilvl="0" w:tplc="5B3EE7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8141F"/>
    <w:multiLevelType w:val="hybridMultilevel"/>
    <w:tmpl w:val="4932879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722A"/>
    <w:multiLevelType w:val="multilevel"/>
    <w:tmpl w:val="20EC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12E4B68"/>
    <w:multiLevelType w:val="hybridMultilevel"/>
    <w:tmpl w:val="43BACBA2"/>
    <w:lvl w:ilvl="0" w:tplc="5FB879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50267"/>
    <w:multiLevelType w:val="multilevel"/>
    <w:tmpl w:val="ADF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C3D52"/>
    <w:multiLevelType w:val="hybridMultilevel"/>
    <w:tmpl w:val="503C6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25753"/>
    <w:multiLevelType w:val="hybridMultilevel"/>
    <w:tmpl w:val="9780A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D405D"/>
    <w:multiLevelType w:val="hybridMultilevel"/>
    <w:tmpl w:val="C500429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428BE"/>
    <w:multiLevelType w:val="hybridMultilevel"/>
    <w:tmpl w:val="72D48CC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C4F80"/>
    <w:multiLevelType w:val="hybridMultilevel"/>
    <w:tmpl w:val="5CC20DA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D101E"/>
    <w:multiLevelType w:val="hybridMultilevel"/>
    <w:tmpl w:val="EA787ED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66C2D"/>
    <w:multiLevelType w:val="hybridMultilevel"/>
    <w:tmpl w:val="B2BC5C82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2D7C339D"/>
    <w:multiLevelType w:val="hybridMultilevel"/>
    <w:tmpl w:val="688C5FAE"/>
    <w:lvl w:ilvl="0" w:tplc="72E2E4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526E2"/>
    <w:multiLevelType w:val="hybridMultilevel"/>
    <w:tmpl w:val="BFF23E1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D5620"/>
    <w:multiLevelType w:val="hybridMultilevel"/>
    <w:tmpl w:val="8292A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51F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1D3A63"/>
    <w:multiLevelType w:val="multilevel"/>
    <w:tmpl w:val="E55EE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3E38224E"/>
    <w:multiLevelType w:val="hybridMultilevel"/>
    <w:tmpl w:val="729E8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90226"/>
    <w:multiLevelType w:val="hybridMultilevel"/>
    <w:tmpl w:val="4DD66A4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B6EA3"/>
    <w:multiLevelType w:val="hybridMultilevel"/>
    <w:tmpl w:val="7E564DE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357DB"/>
    <w:multiLevelType w:val="hybridMultilevel"/>
    <w:tmpl w:val="7FEAD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D5859"/>
    <w:multiLevelType w:val="hybridMultilevel"/>
    <w:tmpl w:val="408A3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97E97"/>
    <w:multiLevelType w:val="hybridMultilevel"/>
    <w:tmpl w:val="B302CB88"/>
    <w:lvl w:ilvl="0" w:tplc="9DE6F0A6">
      <w:start w:val="6"/>
      <w:numFmt w:val="bullet"/>
      <w:lvlText w:val="•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316B7"/>
    <w:multiLevelType w:val="hybridMultilevel"/>
    <w:tmpl w:val="3798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F3D46"/>
    <w:multiLevelType w:val="hybridMultilevel"/>
    <w:tmpl w:val="B7CC9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A177A"/>
    <w:multiLevelType w:val="hybridMultilevel"/>
    <w:tmpl w:val="C64CD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4099E"/>
    <w:multiLevelType w:val="multilevel"/>
    <w:tmpl w:val="2F60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744C04"/>
    <w:multiLevelType w:val="multilevel"/>
    <w:tmpl w:val="067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A67FE"/>
    <w:multiLevelType w:val="hybridMultilevel"/>
    <w:tmpl w:val="5986D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6FCD2">
      <w:numFmt w:val="bullet"/>
      <w:lvlText w:val="–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C2290"/>
    <w:multiLevelType w:val="multilevel"/>
    <w:tmpl w:val="D01ECF22"/>
    <w:lvl w:ilvl="0">
      <w:start w:val="1"/>
      <w:numFmt w:val="decimal"/>
      <w:pStyle w:val="01-Nadpishlavn"/>
      <w:lvlText w:val="%1."/>
      <w:lvlJc w:val="left"/>
      <w:pPr>
        <w:ind w:left="360" w:hanging="360"/>
      </w:pPr>
    </w:lvl>
    <w:lvl w:ilvl="1">
      <w:start w:val="1"/>
      <w:numFmt w:val="decimal"/>
      <w:pStyle w:val="01-0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DD7A2A"/>
    <w:multiLevelType w:val="hybridMultilevel"/>
    <w:tmpl w:val="BAA60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D5F14"/>
    <w:multiLevelType w:val="hybridMultilevel"/>
    <w:tmpl w:val="BBB2430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F1461"/>
    <w:multiLevelType w:val="hybridMultilevel"/>
    <w:tmpl w:val="FB406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27"/>
  </w:num>
  <w:num w:numId="5">
    <w:abstractNumId w:val="32"/>
  </w:num>
  <w:num w:numId="6">
    <w:abstractNumId w:val="15"/>
  </w:num>
  <w:num w:numId="7">
    <w:abstractNumId w:val="14"/>
  </w:num>
  <w:num w:numId="8">
    <w:abstractNumId w:val="24"/>
  </w:num>
  <w:num w:numId="9">
    <w:abstractNumId w:val="30"/>
  </w:num>
  <w:num w:numId="10">
    <w:abstractNumId w:val="18"/>
  </w:num>
  <w:num w:numId="11">
    <w:abstractNumId w:val="29"/>
  </w:num>
  <w:num w:numId="12">
    <w:abstractNumId w:val="2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0"/>
  </w:num>
  <w:num w:numId="16">
    <w:abstractNumId w:val="5"/>
  </w:num>
  <w:num w:numId="17">
    <w:abstractNumId w:val="35"/>
  </w:num>
  <w:num w:numId="18">
    <w:abstractNumId w:val="9"/>
  </w:num>
  <w:num w:numId="19">
    <w:abstractNumId w:val="23"/>
  </w:num>
  <w:num w:numId="20">
    <w:abstractNumId w:val="8"/>
  </w:num>
  <w:num w:numId="21">
    <w:abstractNumId w:val="28"/>
  </w:num>
  <w:num w:numId="22">
    <w:abstractNumId w:val="26"/>
  </w:num>
  <w:num w:numId="23">
    <w:abstractNumId w:val="2"/>
  </w:num>
  <w:num w:numId="24">
    <w:abstractNumId w:val="25"/>
  </w:num>
  <w:num w:numId="25">
    <w:abstractNumId w:val="6"/>
  </w:num>
  <w:num w:numId="26">
    <w:abstractNumId w:val="4"/>
  </w:num>
  <w:num w:numId="27">
    <w:abstractNumId w:val="22"/>
  </w:num>
  <w:num w:numId="28">
    <w:abstractNumId w:val="12"/>
  </w:num>
  <w:num w:numId="29">
    <w:abstractNumId w:val="16"/>
  </w:num>
  <w:num w:numId="30">
    <w:abstractNumId w:val="21"/>
  </w:num>
  <w:num w:numId="31">
    <w:abstractNumId w:val="11"/>
  </w:num>
  <w:num w:numId="32">
    <w:abstractNumId w:val="13"/>
  </w:num>
  <w:num w:numId="33">
    <w:abstractNumId w:val="34"/>
  </w:num>
  <w:num w:numId="34">
    <w:abstractNumId w:val="10"/>
  </w:num>
  <w:num w:numId="35">
    <w:abstractNumId w:val="31"/>
  </w:num>
  <w:num w:numId="36">
    <w:abstractNumId w:val="3"/>
  </w:num>
  <w:num w:numId="37">
    <w:abstractNumId w:val="0"/>
  </w:num>
  <w:num w:numId="38">
    <w:abstractNumId w:val="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35"/>
    <w:rsid w:val="00087F80"/>
    <w:rsid w:val="000B0C75"/>
    <w:rsid w:val="000C2F72"/>
    <w:rsid w:val="000C4FD1"/>
    <w:rsid w:val="000D07FD"/>
    <w:rsid w:val="000D6651"/>
    <w:rsid w:val="0010106E"/>
    <w:rsid w:val="00124ED9"/>
    <w:rsid w:val="0014035B"/>
    <w:rsid w:val="00161494"/>
    <w:rsid w:val="001644DA"/>
    <w:rsid w:val="00194E06"/>
    <w:rsid w:val="00201313"/>
    <w:rsid w:val="00225627"/>
    <w:rsid w:val="002303E2"/>
    <w:rsid w:val="0024261E"/>
    <w:rsid w:val="002442C5"/>
    <w:rsid w:val="00244C8D"/>
    <w:rsid w:val="0028730C"/>
    <w:rsid w:val="002A5566"/>
    <w:rsid w:val="002B03EE"/>
    <w:rsid w:val="00300CA7"/>
    <w:rsid w:val="00310021"/>
    <w:rsid w:val="003124AD"/>
    <w:rsid w:val="00330CA8"/>
    <w:rsid w:val="00336041"/>
    <w:rsid w:val="00343A35"/>
    <w:rsid w:val="00344415"/>
    <w:rsid w:val="00346988"/>
    <w:rsid w:val="003946B5"/>
    <w:rsid w:val="00395327"/>
    <w:rsid w:val="00396F42"/>
    <w:rsid w:val="003A64F6"/>
    <w:rsid w:val="003C6570"/>
    <w:rsid w:val="003D604C"/>
    <w:rsid w:val="003E61B8"/>
    <w:rsid w:val="004007BE"/>
    <w:rsid w:val="00400DAD"/>
    <w:rsid w:val="00406AF6"/>
    <w:rsid w:val="004072DB"/>
    <w:rsid w:val="00424F89"/>
    <w:rsid w:val="00431FD1"/>
    <w:rsid w:val="00436593"/>
    <w:rsid w:val="00442692"/>
    <w:rsid w:val="00466F0A"/>
    <w:rsid w:val="004A5E41"/>
    <w:rsid w:val="004C54E4"/>
    <w:rsid w:val="004D0C20"/>
    <w:rsid w:val="00500B3D"/>
    <w:rsid w:val="005011D2"/>
    <w:rsid w:val="005124E1"/>
    <w:rsid w:val="00520B59"/>
    <w:rsid w:val="00531E83"/>
    <w:rsid w:val="00563FB0"/>
    <w:rsid w:val="00565876"/>
    <w:rsid w:val="0058241B"/>
    <w:rsid w:val="00593D12"/>
    <w:rsid w:val="005B11E4"/>
    <w:rsid w:val="005D577E"/>
    <w:rsid w:val="006003AC"/>
    <w:rsid w:val="00601A2A"/>
    <w:rsid w:val="006165D1"/>
    <w:rsid w:val="00624060"/>
    <w:rsid w:val="00645E4F"/>
    <w:rsid w:val="00685BBB"/>
    <w:rsid w:val="00692BE1"/>
    <w:rsid w:val="006B3151"/>
    <w:rsid w:val="006B3399"/>
    <w:rsid w:val="006B5CCD"/>
    <w:rsid w:val="006B6D77"/>
    <w:rsid w:val="006B74E3"/>
    <w:rsid w:val="006E5596"/>
    <w:rsid w:val="006F2EC2"/>
    <w:rsid w:val="007219B3"/>
    <w:rsid w:val="00754AC6"/>
    <w:rsid w:val="00790B7C"/>
    <w:rsid w:val="007A520F"/>
    <w:rsid w:val="007B2762"/>
    <w:rsid w:val="007C66DE"/>
    <w:rsid w:val="007F3BFA"/>
    <w:rsid w:val="00812997"/>
    <w:rsid w:val="008567F8"/>
    <w:rsid w:val="00863113"/>
    <w:rsid w:val="008643D3"/>
    <w:rsid w:val="0089546B"/>
    <w:rsid w:val="008C100B"/>
    <w:rsid w:val="008D3B3D"/>
    <w:rsid w:val="009129FA"/>
    <w:rsid w:val="00930EB3"/>
    <w:rsid w:val="00931D06"/>
    <w:rsid w:val="00954ED3"/>
    <w:rsid w:val="00955408"/>
    <w:rsid w:val="00970B99"/>
    <w:rsid w:val="009A51C1"/>
    <w:rsid w:val="009A5849"/>
    <w:rsid w:val="009D1C48"/>
    <w:rsid w:val="009E638D"/>
    <w:rsid w:val="00A23653"/>
    <w:rsid w:val="00A63614"/>
    <w:rsid w:val="00A66BE6"/>
    <w:rsid w:val="00AC06E2"/>
    <w:rsid w:val="00AC1DD6"/>
    <w:rsid w:val="00B10FE3"/>
    <w:rsid w:val="00B23693"/>
    <w:rsid w:val="00B52FCA"/>
    <w:rsid w:val="00B62BEF"/>
    <w:rsid w:val="00BC6FE6"/>
    <w:rsid w:val="00C137DE"/>
    <w:rsid w:val="00C24E7D"/>
    <w:rsid w:val="00C7532A"/>
    <w:rsid w:val="00C757B9"/>
    <w:rsid w:val="00CC4400"/>
    <w:rsid w:val="00CD6D5C"/>
    <w:rsid w:val="00CE5B46"/>
    <w:rsid w:val="00CF1834"/>
    <w:rsid w:val="00D2062D"/>
    <w:rsid w:val="00D25A01"/>
    <w:rsid w:val="00D35C0A"/>
    <w:rsid w:val="00D52E3D"/>
    <w:rsid w:val="00D56E39"/>
    <w:rsid w:val="00D9291E"/>
    <w:rsid w:val="00DA7EB0"/>
    <w:rsid w:val="00DB088D"/>
    <w:rsid w:val="00DD7F7A"/>
    <w:rsid w:val="00DE4DDA"/>
    <w:rsid w:val="00DF4470"/>
    <w:rsid w:val="00E64C14"/>
    <w:rsid w:val="00EC1EC5"/>
    <w:rsid w:val="00EC263D"/>
    <w:rsid w:val="00F064C8"/>
    <w:rsid w:val="00F449EE"/>
    <w:rsid w:val="00F6092E"/>
    <w:rsid w:val="00F70A7A"/>
    <w:rsid w:val="00F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497B2"/>
  <w15:chartTrackingRefBased/>
  <w15:docId w15:val="{0044E071-E5E6-443F-8B1C-8B9AA129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2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2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7E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A7E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C1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426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4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A7E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A7E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obsahu">
    <w:name w:val="TOC Heading"/>
    <w:basedOn w:val="Nadpis1"/>
    <w:next w:val="Normln"/>
    <w:uiPriority w:val="39"/>
    <w:unhideWhenUsed/>
    <w:qFormat/>
    <w:rsid w:val="007B276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B27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B27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B276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B2762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7B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62"/>
  </w:style>
  <w:style w:type="paragraph" w:customStyle="1" w:styleId="01-Nadpishlavn">
    <w:name w:val="01 - Nadpis hlavní"/>
    <w:basedOn w:val="Odstavecseseznamem"/>
    <w:uiPriority w:val="99"/>
    <w:qFormat/>
    <w:rsid w:val="00B10FE3"/>
    <w:pPr>
      <w:numPr>
        <w:numId w:val="5"/>
      </w:numPr>
      <w:tabs>
        <w:tab w:val="left" w:pos="851"/>
      </w:tabs>
      <w:spacing w:after="240" w:line="240" w:lineRule="auto"/>
      <w:ind w:left="851" w:hanging="851"/>
      <w:contextualSpacing w:val="0"/>
    </w:pPr>
    <w:rPr>
      <w:rFonts w:ascii="Century Gothic" w:eastAsia="Calibri" w:hAnsi="Century Gothic" w:cs="Times New Roman"/>
      <w:b/>
      <w:sz w:val="28"/>
      <w:szCs w:val="28"/>
    </w:rPr>
  </w:style>
  <w:style w:type="paragraph" w:customStyle="1" w:styleId="01-01">
    <w:name w:val="01-01"/>
    <w:basedOn w:val="01-Nadpishlavn"/>
    <w:link w:val="01-01Char"/>
    <w:qFormat/>
    <w:rsid w:val="00B10FE3"/>
    <w:pPr>
      <w:numPr>
        <w:ilvl w:val="1"/>
      </w:numPr>
      <w:ind w:left="851" w:hanging="851"/>
    </w:pPr>
    <w:rPr>
      <w:sz w:val="24"/>
      <w:szCs w:val="24"/>
    </w:rPr>
  </w:style>
  <w:style w:type="character" w:customStyle="1" w:styleId="01-01Char">
    <w:name w:val="01-01 Char"/>
    <w:basedOn w:val="Standardnpsmoodstavce"/>
    <w:link w:val="01-01"/>
    <w:rsid w:val="00B10FE3"/>
    <w:rPr>
      <w:rFonts w:ascii="Century Gothic" w:eastAsia="Calibri" w:hAnsi="Century Gothic" w:cs="Times New Roman"/>
      <w:b/>
      <w:sz w:val="24"/>
      <w:szCs w:val="24"/>
    </w:rPr>
  </w:style>
  <w:style w:type="character" w:styleId="Nzevknihy">
    <w:name w:val="Book Title"/>
    <w:basedOn w:val="Standardnpsmoodstavce"/>
    <w:uiPriority w:val="33"/>
    <w:qFormat/>
    <w:rsid w:val="00400DAD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92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23653"/>
    <w:rPr>
      <w:rFonts w:ascii="Times New Roman" w:hAnsi="Times New Roman" w:cs="Times New Roman"/>
      <w:sz w:val="24"/>
      <w:szCs w:val="24"/>
    </w:rPr>
  </w:style>
  <w:style w:type="character" w:customStyle="1" w:styleId="truncate">
    <w:name w:val="truncate"/>
    <w:basedOn w:val="Standardnpsmoodstavce"/>
    <w:rsid w:val="00863113"/>
  </w:style>
  <w:style w:type="character" w:styleId="Siln">
    <w:name w:val="Strong"/>
    <w:basedOn w:val="Standardnpsmoodstavce"/>
    <w:uiPriority w:val="22"/>
    <w:qFormat/>
    <w:rsid w:val="00863113"/>
    <w:rPr>
      <w:b/>
      <w:bCs/>
    </w:rPr>
  </w:style>
  <w:style w:type="character" w:styleId="Zdraznn">
    <w:name w:val="Emphasis"/>
    <w:basedOn w:val="Standardnpsmoodstavce"/>
    <w:uiPriority w:val="20"/>
    <w:qFormat/>
    <w:rsid w:val="00863113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6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3113"/>
  </w:style>
  <w:style w:type="paragraph" w:styleId="slovanseznam2">
    <w:name w:val="List Number 2"/>
    <w:basedOn w:val="Normln"/>
    <w:uiPriority w:val="99"/>
    <w:unhideWhenUsed/>
    <w:rsid w:val="009D1C48"/>
    <w:pPr>
      <w:numPr>
        <w:numId w:val="37"/>
      </w:numPr>
      <w:tabs>
        <w:tab w:val="clear" w:pos="720"/>
      </w:tabs>
      <w:spacing w:after="200" w:line="276" w:lineRule="auto"/>
      <w:ind w:left="360"/>
      <w:contextualSpacing/>
    </w:pPr>
    <w:rPr>
      <w:rFonts w:eastAsia="MS Minch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VÁCLAVÍK</dc:creator>
  <cp:keywords/>
  <dc:description/>
  <cp:lastModifiedBy>Bc. Lenka Štefková</cp:lastModifiedBy>
  <cp:revision>3</cp:revision>
  <cp:lastPrinted>2025-10-31T10:13:00Z</cp:lastPrinted>
  <dcterms:created xsi:type="dcterms:W3CDTF">2025-12-10T13:05:00Z</dcterms:created>
  <dcterms:modified xsi:type="dcterms:W3CDTF">2025-12-10T13:06:00Z</dcterms:modified>
</cp:coreProperties>
</file>