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8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7110"/>
      </w:tblGrid>
      <w:tr w:rsidR="00FA1901" w:rsidRPr="001D4467" w14:paraId="2CDA0054" w14:textId="77777777" w:rsidTr="009F0A96">
        <w:trPr>
          <w:trHeight w:val="50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6077D7FE" w:rsidR="00FA1901" w:rsidRPr="001D4467" w:rsidRDefault="0045541D">
            <w:pPr>
              <w:ind w:right="10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</w:rPr>
              <w:t>Statutární město Frýdek-Místek – tajemník Magistrátu města Frýdku-Místku vyhlašuje výběrové řízení na místo referenta zeleně oddělení zeleně odboru životního prostředí a zemědělství Magistrátu města Frýdku-Místku</w:t>
            </w:r>
          </w:p>
        </w:tc>
      </w:tr>
      <w:tr w:rsidR="00FA1901" w:rsidRPr="001D4467" w14:paraId="7EA8163A" w14:textId="77777777" w:rsidTr="009F0A96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70942A0E" w14:textId="77777777" w:rsidTr="009F0A96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3B61F513" w:rsidR="00FA1901" w:rsidRPr="001D4467" w:rsidRDefault="0092467C" w:rsidP="00A830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Cs/>
                <w:sz w:val="16"/>
                <w:szCs w:val="16"/>
              </w:rPr>
              <w:t>zeleně</w:t>
            </w:r>
          </w:p>
        </w:tc>
      </w:tr>
      <w:tr w:rsidR="00FA1901" w:rsidRPr="001D4467" w14:paraId="5BD1BE51" w14:textId="77777777" w:rsidTr="009F0A96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1D4467" w:rsidRDefault="0000000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FA1901" w:rsidRPr="001D4467" w14:paraId="650EBAEA" w14:textId="77777777" w:rsidTr="009F0A96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2BFD5BAB" w:rsidR="00FA1901" w:rsidRPr="001D4467" w:rsidRDefault="0045541D">
            <w:pPr>
              <w:ind w:left="2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="00A830CD" w:rsidRPr="001D446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  <w:p w14:paraId="4BE681CF" w14:textId="29A7119E" w:rsidR="00FA1901" w:rsidRPr="001D4467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1D4467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1D4467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>správě; možnost postupného přiznání osobního příplatku dle zákona č. 262/2006 Sb., zákoník práce, ve znění pozdějších předpisů)</w:t>
            </w:r>
          </w:p>
        </w:tc>
      </w:tr>
      <w:tr w:rsidR="00FA1901" w:rsidRPr="001D4467" w14:paraId="152404C2" w14:textId="77777777" w:rsidTr="009F0A96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22952DC9" w:rsidR="00FA1901" w:rsidRPr="001D4467" w:rsidRDefault="009F0A96" w:rsidP="006F01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únor</w:t>
            </w:r>
            <w:r w:rsidR="006F01CC"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5332C" w:rsidRPr="001D4467">
              <w:rPr>
                <w:rFonts w:ascii="Tahoma" w:hAnsi="Tahoma" w:cs="Tahoma"/>
                <w:sz w:val="16"/>
                <w:szCs w:val="16"/>
              </w:rPr>
              <w:t>202</w:t>
            </w:r>
            <w:r w:rsidR="006F01CC" w:rsidRPr="001D4467">
              <w:rPr>
                <w:rFonts w:ascii="Tahoma" w:hAnsi="Tahoma" w:cs="Tahoma"/>
                <w:sz w:val="16"/>
                <w:szCs w:val="16"/>
              </w:rPr>
              <w:t>6</w:t>
            </w:r>
            <w:r w:rsidR="00262357"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30EB" w:rsidRPr="001D4467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1D4467" w14:paraId="153EC120" w14:textId="77777777" w:rsidTr="009F0A96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2A02CF77" w:rsidR="00FA1901" w:rsidRPr="001D4467" w:rsidRDefault="00AC47A0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45541D" w:rsidRPr="001D4467">
              <w:rPr>
                <w:rFonts w:ascii="Tahoma" w:eastAsia="Tahoma" w:hAnsi="Tahoma" w:cs="Tahoma"/>
                <w:sz w:val="16"/>
                <w:szCs w:val="16"/>
              </w:rPr>
              <w:t>ne</w:t>
            </w:r>
            <w:r w:rsidR="001D0FCA" w:rsidRPr="001D4467">
              <w:rPr>
                <w:rFonts w:ascii="Tahoma" w:eastAsia="Tahoma" w:hAnsi="Tahoma" w:cs="Tahoma"/>
                <w:sz w:val="16"/>
                <w:szCs w:val="16"/>
              </w:rPr>
              <w:t>určitá</w:t>
            </w:r>
          </w:p>
        </w:tc>
      </w:tr>
      <w:tr w:rsidR="00FA1901" w:rsidRPr="001D4467" w14:paraId="392C7F91" w14:textId="77777777" w:rsidTr="009F0A96">
        <w:trPr>
          <w:trHeight w:val="281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1D4467" w:rsidRDefault="00000000">
            <w:pPr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1D4467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9D3043F" w14:textId="77777777" w:rsidR="00D82693" w:rsidRPr="00D82693" w:rsidRDefault="00D82693" w:rsidP="00D82693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82693">
              <w:rPr>
                <w:rFonts w:ascii="Tahoma" w:hAnsi="Tahoma" w:cs="Tahoma"/>
                <w:sz w:val="16"/>
                <w:szCs w:val="16"/>
              </w:rPr>
              <w:t xml:space="preserve">min. vyšší odborné vzdělání nebo středoškolské vzdělání s maturitní zkouškou, výhodou zaměření na zahradnictví, krajinářství, zahradní a krajinnou tvorbu, ev. environment </w:t>
            </w:r>
          </w:p>
          <w:p w14:paraId="011A3687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65AA938F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základní znalosti následujících předpisů:</w:t>
            </w:r>
          </w:p>
          <w:p w14:paraId="5BEBCFD5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128/2000 Sb., o obcích (obecní zřízení), ve znění pozdějších předpisů</w:t>
            </w:r>
          </w:p>
          <w:p w14:paraId="0090FF7D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89/2012 Sb., občanský zákoník, ve znění pozdějších předpisů</w:t>
            </w:r>
          </w:p>
          <w:p w14:paraId="55A62178" w14:textId="77777777" w:rsidR="0045541D" w:rsidRPr="001D4467" w:rsidRDefault="0045541D" w:rsidP="0045541D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zákon č. 114/1992 Sb., o ochraně přírody a krajiny, ve znění pozdějších předpisů</w:t>
            </w:r>
          </w:p>
          <w:p w14:paraId="615EE83D" w14:textId="77777777" w:rsidR="0045541D" w:rsidRPr="001D4467" w:rsidRDefault="0045541D" w:rsidP="0045541D">
            <w:pPr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předpoklad rychlé orientace v dalších souvisejících zákonech a předpisech, zejména v oblasti životního prostředí</w:t>
            </w:r>
          </w:p>
          <w:p w14:paraId="5236E36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praxe ve veřejné správě výhodou</w:t>
            </w:r>
          </w:p>
          <w:p w14:paraId="1EBF840C" w14:textId="77777777" w:rsidR="0045541D" w:rsidRPr="001D4467" w:rsidRDefault="0045541D" w:rsidP="0045541D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řidičský průkaz skupiny B výhodou</w:t>
            </w:r>
          </w:p>
          <w:p w14:paraId="640A8BD8" w14:textId="77777777" w:rsidR="0007426B" w:rsidRPr="001D4467" w:rsidRDefault="0007426B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918874" w14:textId="340FFA85" w:rsidR="00A765D6" w:rsidRPr="001D4467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1D4467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1D4467" w14:paraId="651F7884" w14:textId="77777777" w:rsidTr="009F0A96">
        <w:trPr>
          <w:trHeight w:val="15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6785A2C1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0CC1C5C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00CDC402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70E52A3C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29231C4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1D4467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5D63C19A" w14:textId="77777777" w:rsidR="00DE5679" w:rsidRPr="001D4467" w:rsidRDefault="00DE5679" w:rsidP="00DE567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57071220" w:rsidR="00A765D6" w:rsidRPr="001D4467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1D4467" w14:paraId="1EC550DC" w14:textId="77777777" w:rsidTr="009F0A96">
        <w:trPr>
          <w:trHeight w:val="13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1D4467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1D4467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38335D2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13C69B7" w:rsidR="00FA1901" w:rsidRPr="001D4467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1D4467" w14:paraId="4AFFDC70" w14:textId="77777777" w:rsidTr="009F0A96">
        <w:trPr>
          <w:trHeight w:val="14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49EB28E1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5D8C0E30" w14:textId="5ED6B21A" w:rsidR="00FA1901" w:rsidRPr="001D4467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5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dn</w:t>
            </w:r>
            <w:r w:rsidR="0005332C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ů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v kalendářním roce a možnost čerpání neplaceného volna dle kolektivní smlouvy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61092818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375406B2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2D91BCAC" w14:textId="77777777" w:rsidR="00FA1901" w:rsidRPr="001D4467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CC7712" w:rsidRPr="001D4467" w14:paraId="48DBB039" w14:textId="77777777" w:rsidTr="009F0A96">
        <w:trPr>
          <w:trHeight w:val="4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1D4467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5207493B" w14:textId="77777777" w:rsidTr="009F0A96">
        <w:trPr>
          <w:trHeight w:val="45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1D4467" w14:paraId="1153FF6F" w14:textId="77777777" w:rsidTr="009F0A96">
        <w:trPr>
          <w:trHeight w:val="100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16800121" w:rsidR="00DE5679" w:rsidRPr="001D4467" w:rsidRDefault="00DE5679" w:rsidP="00DE5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D4467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9F0A96">
              <w:rPr>
                <w:rFonts w:ascii="Tahoma" w:hAnsi="Tahoma" w:cs="Tahoma"/>
                <w:sz w:val="16"/>
                <w:szCs w:val="16"/>
              </w:rPr>
              <w:t>31</w:t>
            </w:r>
            <w:r w:rsidRPr="001D4467">
              <w:rPr>
                <w:rFonts w:ascii="Tahoma" w:hAnsi="Tahoma" w:cs="Tahoma"/>
                <w:sz w:val="16"/>
                <w:szCs w:val="16"/>
              </w:rPr>
              <w:t>.1</w:t>
            </w:r>
            <w:r w:rsidR="0007426B" w:rsidRPr="001D4467">
              <w:rPr>
                <w:rFonts w:ascii="Tahoma" w:hAnsi="Tahoma" w:cs="Tahoma"/>
                <w:sz w:val="16"/>
                <w:szCs w:val="16"/>
              </w:rPr>
              <w:t>2</w:t>
            </w:r>
            <w:r w:rsidRPr="001D4467">
              <w:rPr>
                <w:rFonts w:ascii="Tahoma" w:hAnsi="Tahoma" w:cs="Tahoma"/>
                <w:sz w:val="16"/>
                <w:szCs w:val="16"/>
              </w:rPr>
              <w:t xml:space="preserve">.2025 na email </w:t>
            </w:r>
            <w:hyperlink r:id="rId5" w:history="1">
              <w:r w:rsidRPr="001D4467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</w:rPr>
                <w:t>podatelna@frydekmistek.cz</w:t>
              </w:r>
            </w:hyperlink>
            <w:r w:rsidRPr="001D4467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Výběrové řízení – </w:t>
            </w:r>
            <w:r w:rsidR="0092467C" w:rsidRPr="001D4467">
              <w:rPr>
                <w:rFonts w:ascii="Tahoma" w:hAnsi="Tahoma" w:cs="Tahoma"/>
                <w:b/>
                <w:sz w:val="16"/>
                <w:szCs w:val="16"/>
              </w:rPr>
              <w:t xml:space="preserve">referent </w:t>
            </w:r>
            <w:r w:rsidR="0045541D" w:rsidRPr="001D4467">
              <w:rPr>
                <w:rFonts w:ascii="Tahoma" w:hAnsi="Tahoma" w:cs="Tahoma"/>
                <w:b/>
                <w:sz w:val="16"/>
                <w:szCs w:val="16"/>
              </w:rPr>
              <w:t>zeleně</w:t>
            </w:r>
            <w:r w:rsidRPr="001D4467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</w:t>
            </w:r>
            <w:r w:rsidR="009F0A96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1D4467">
              <w:rPr>
                <w:rFonts w:ascii="Tahoma" w:hAnsi="Tahoma" w:cs="Tahoma"/>
                <w:b/>
                <w:sz w:val="16"/>
                <w:szCs w:val="16"/>
              </w:rPr>
              <w:t xml:space="preserve">Frýdek-Místek, odbor vnitřních věcí, Radniční 1148, Frýdek, 73801 Frýdek-Místek. </w:t>
            </w:r>
          </w:p>
          <w:p w14:paraId="4660F997" w14:textId="33DF39C6" w:rsidR="00FA1901" w:rsidRPr="001D4467" w:rsidRDefault="00DE5679" w:rsidP="00DE5679">
            <w:pPr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CC7712" w:rsidRPr="001D4467" w14:paraId="0CF67726" w14:textId="77777777" w:rsidTr="009F0A96">
        <w:trPr>
          <w:trHeight w:val="113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3A0B5184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Ve Frýdku-Místku dne </w:t>
            </w:r>
            <w:r w:rsidR="001F522F">
              <w:rPr>
                <w:rFonts w:ascii="Tahoma" w:eastAsia="Tahoma" w:hAnsi="Tahoma" w:cs="Tahoma"/>
                <w:color w:val="auto"/>
                <w:sz w:val="16"/>
                <w:szCs w:val="16"/>
              </w:rPr>
              <w:t>10</w:t>
            </w:r>
            <w:r w:rsidR="009F0A96">
              <w:rPr>
                <w:rFonts w:ascii="Tahoma" w:eastAsia="Tahoma" w:hAnsi="Tahoma" w:cs="Tahoma"/>
                <w:color w:val="auto"/>
                <w:sz w:val="16"/>
                <w:szCs w:val="16"/>
              </w:rPr>
              <w:t>.12</w:t>
            </w:r>
            <w:r w:rsidR="00E92FC2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.2025</w:t>
            </w: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5C63C4A8" w14:textId="5A7FD4BF" w:rsidR="00FA1901" w:rsidRPr="001D4467" w:rsidRDefault="00000000">
            <w:pPr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</w:p>
          <w:p w14:paraId="2387CAE5" w14:textId="47097B49" w:rsidR="00D94076" w:rsidRPr="001D4467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3478887C" w:rsidR="00FA1901" w:rsidRPr="001D4467" w:rsidRDefault="00000000">
            <w:pPr>
              <w:ind w:left="5641" w:right="80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</w:t>
            </w:r>
            <w:r w:rsidR="00DE5679" w:rsidRPr="001D4467">
              <w:rPr>
                <w:rFonts w:ascii="Tahoma" w:eastAsia="Tahoma" w:hAnsi="Tahoma" w:cs="Tahoma"/>
                <w:color w:val="auto"/>
                <w:sz w:val="16"/>
                <w:szCs w:val="16"/>
              </w:rPr>
              <w:t>u</w:t>
            </w:r>
          </w:p>
        </w:tc>
      </w:tr>
    </w:tbl>
    <w:p w14:paraId="6645B110" w14:textId="72B5E159" w:rsidR="00FA1901" w:rsidRPr="001D4467" w:rsidRDefault="00FA1901" w:rsidP="00A765D6">
      <w:pPr>
        <w:spacing w:after="0"/>
        <w:rPr>
          <w:rFonts w:ascii="Tahoma" w:hAnsi="Tahoma" w:cs="Tahoma"/>
          <w:color w:val="auto"/>
          <w:sz w:val="16"/>
          <w:szCs w:val="16"/>
        </w:rPr>
      </w:pPr>
    </w:p>
    <w:sectPr w:rsidR="00FA1901" w:rsidRPr="001D4467" w:rsidSect="001D4467">
      <w:pgSz w:w="11906" w:h="16838"/>
      <w:pgMar w:top="567" w:right="1192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41FBB"/>
    <w:rsid w:val="0005332C"/>
    <w:rsid w:val="0007426B"/>
    <w:rsid w:val="00106516"/>
    <w:rsid w:val="001D0FCA"/>
    <w:rsid w:val="001D4467"/>
    <w:rsid w:val="001F522F"/>
    <w:rsid w:val="002246FF"/>
    <w:rsid w:val="00262357"/>
    <w:rsid w:val="00295F42"/>
    <w:rsid w:val="003030EB"/>
    <w:rsid w:val="003505F8"/>
    <w:rsid w:val="0045541D"/>
    <w:rsid w:val="004B283A"/>
    <w:rsid w:val="005A1562"/>
    <w:rsid w:val="005D730F"/>
    <w:rsid w:val="00602CC7"/>
    <w:rsid w:val="00684488"/>
    <w:rsid w:val="006C550D"/>
    <w:rsid w:val="006E1622"/>
    <w:rsid w:val="006F01CC"/>
    <w:rsid w:val="006F4ED7"/>
    <w:rsid w:val="006F6BA1"/>
    <w:rsid w:val="007D1031"/>
    <w:rsid w:val="00900AD9"/>
    <w:rsid w:val="009129FD"/>
    <w:rsid w:val="0092421A"/>
    <w:rsid w:val="0092467C"/>
    <w:rsid w:val="0092780F"/>
    <w:rsid w:val="00930882"/>
    <w:rsid w:val="00962224"/>
    <w:rsid w:val="00962869"/>
    <w:rsid w:val="009F0A96"/>
    <w:rsid w:val="00A00E59"/>
    <w:rsid w:val="00A02CA7"/>
    <w:rsid w:val="00A06A9E"/>
    <w:rsid w:val="00A27702"/>
    <w:rsid w:val="00A611F3"/>
    <w:rsid w:val="00A765D6"/>
    <w:rsid w:val="00A830CD"/>
    <w:rsid w:val="00A933C5"/>
    <w:rsid w:val="00AC1E12"/>
    <w:rsid w:val="00AC47A0"/>
    <w:rsid w:val="00AE6EAB"/>
    <w:rsid w:val="00B57A27"/>
    <w:rsid w:val="00B61DA4"/>
    <w:rsid w:val="00B77BD3"/>
    <w:rsid w:val="00CB062F"/>
    <w:rsid w:val="00CC7712"/>
    <w:rsid w:val="00D43AAF"/>
    <w:rsid w:val="00D43C40"/>
    <w:rsid w:val="00D82693"/>
    <w:rsid w:val="00D94076"/>
    <w:rsid w:val="00DD4CC0"/>
    <w:rsid w:val="00DE1578"/>
    <w:rsid w:val="00DE5679"/>
    <w:rsid w:val="00DF6F27"/>
    <w:rsid w:val="00E1474D"/>
    <w:rsid w:val="00E74800"/>
    <w:rsid w:val="00E92FC2"/>
    <w:rsid w:val="00EF2D4D"/>
    <w:rsid w:val="00F167FE"/>
    <w:rsid w:val="00F223F2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Ing. Lucie Fuchsíková</cp:lastModifiedBy>
  <cp:revision>4</cp:revision>
  <cp:lastPrinted>2024-06-06T11:20:00Z</cp:lastPrinted>
  <dcterms:created xsi:type="dcterms:W3CDTF">2025-12-09T10:38:00Z</dcterms:created>
  <dcterms:modified xsi:type="dcterms:W3CDTF">2025-12-10T07:55:00Z</dcterms:modified>
</cp:coreProperties>
</file>