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549D" w14:textId="1084062E" w:rsidR="00F91394" w:rsidRDefault="00D605B5" w:rsidP="00D605B5">
      <w:pPr>
        <w:jc w:val="both"/>
      </w:pPr>
      <w:r>
        <w:rPr>
          <w:rFonts w:eastAsia="Tahoma-OneByteIdentityH" w:cs="Tahoma"/>
          <w:szCs w:val="21"/>
        </w:rPr>
        <w:t>d</w:t>
      </w:r>
      <w:r w:rsidRPr="00594845">
        <w:rPr>
          <w:rFonts w:eastAsia="Tahoma-OneByteIdentityH" w:cs="Tahoma"/>
          <w:szCs w:val="21"/>
        </w:rPr>
        <w:t xml:space="preserve">ne </w:t>
      </w:r>
      <w:r>
        <w:rPr>
          <w:rFonts w:eastAsia="Tahoma-OneByteIdentityH" w:cs="Tahoma"/>
          <w:szCs w:val="21"/>
        </w:rPr>
        <w:t>16</w:t>
      </w:r>
      <w:r w:rsidRPr="0024043E">
        <w:rPr>
          <w:rFonts w:cs="Tahoma"/>
          <w:szCs w:val="21"/>
        </w:rPr>
        <w:t>.</w:t>
      </w:r>
      <w:r>
        <w:rPr>
          <w:rFonts w:cs="Tahoma"/>
          <w:szCs w:val="21"/>
        </w:rPr>
        <w:t xml:space="preserve"> 2</w:t>
      </w:r>
      <w:r w:rsidRPr="0024043E">
        <w:rPr>
          <w:rFonts w:cs="Tahoma"/>
          <w:szCs w:val="21"/>
        </w:rPr>
        <w:t>.</w:t>
      </w:r>
      <w:r>
        <w:rPr>
          <w:rFonts w:cs="Tahoma"/>
          <w:szCs w:val="21"/>
        </w:rPr>
        <w:t xml:space="preserve"> </w:t>
      </w:r>
      <w:r w:rsidRPr="0024043E">
        <w:rPr>
          <w:rFonts w:cs="Tahoma"/>
          <w:szCs w:val="21"/>
        </w:rPr>
        <w:t>202</w:t>
      </w:r>
      <w:r>
        <w:rPr>
          <w:rFonts w:cs="Tahoma"/>
          <w:szCs w:val="21"/>
        </w:rPr>
        <w:t>6</w:t>
      </w:r>
      <w:r w:rsidRPr="0024043E">
        <w:rPr>
          <w:rFonts w:cs="Tahoma"/>
          <w:szCs w:val="21"/>
        </w:rPr>
        <w:t xml:space="preserve"> </w:t>
      </w:r>
      <w:r>
        <w:rPr>
          <w:rFonts w:cs="Tahoma"/>
          <w:szCs w:val="21"/>
        </w:rPr>
        <w:t xml:space="preserve">byla do datové schránky statutárního města Frýdek-Místek jako povinnému subjektu ve smyslu § 2 odst. 1 zákona č. 106/1999 Sb., o svobodném přístupu k informacím, ve znění pozdějších předpisů, zaslána </w:t>
      </w:r>
      <w:r w:rsidRPr="0024043E">
        <w:rPr>
          <w:rFonts w:cs="Tahoma"/>
          <w:szCs w:val="21"/>
        </w:rPr>
        <w:t xml:space="preserve">žádost o poskytnutí informací </w:t>
      </w:r>
      <w:r w:rsidR="00F91394">
        <w:t xml:space="preserve">týkající se interních a metodických dokumentů vztahujících se k výkonu činnosti </w:t>
      </w:r>
      <w:r>
        <w:t>orgánu sociálně-právní ochrany dětí (dále jen „OSPOD“)</w:t>
      </w:r>
      <w:r w:rsidR="00F91394">
        <w:t xml:space="preserve"> při zastupování nezletilých dětí v postavení kolizního opatrovníka.</w:t>
      </w:r>
    </w:p>
    <w:p w14:paraId="47C31F40" w14:textId="1CCCA277" w:rsidR="00F91394" w:rsidRDefault="00F91394" w:rsidP="00D605B5">
      <w:pPr>
        <w:jc w:val="both"/>
      </w:pPr>
      <w:r>
        <w:t>K jednotlivým bodům Vaší žádosti sdělujeme následující:</w:t>
      </w:r>
    </w:p>
    <w:p w14:paraId="2392BCA2" w14:textId="77777777" w:rsidR="00F91394" w:rsidRDefault="00F91394" w:rsidP="00D605B5">
      <w:pPr>
        <w:jc w:val="both"/>
      </w:pPr>
      <w:r>
        <w:t>K bodu č. 1:</w:t>
      </w:r>
    </w:p>
    <w:p w14:paraId="4F5B5949" w14:textId="77777777" w:rsidR="00F91394" w:rsidRDefault="00F91394" w:rsidP="00D605B5">
      <w:pPr>
        <w:jc w:val="both"/>
      </w:pPr>
      <w:r>
        <w:t>Povinný subjekt nevydal samostatný interní metodický dokument (metodiku/směrnici/instrukci) upravující výlučně a uceleně výkon kolizního opatrovnictví jako samostatnou agendu.</w:t>
      </w:r>
    </w:p>
    <w:p w14:paraId="7E7D1577" w14:textId="0D1AD891" w:rsidR="00F91394" w:rsidRDefault="00F91394" w:rsidP="00D605B5">
      <w:pPr>
        <w:jc w:val="both"/>
      </w:pPr>
      <w:r>
        <w:t>Současně však povinný subjekt disponuje interními dokumenty zpracovanými v rámci naplňování standardů kvality sociálně-právní ochrany dětí podle vyhlášky č. 473/2012 Sb</w:t>
      </w:r>
      <w:r w:rsidR="00DD5257">
        <w:t>.</w:t>
      </w:r>
      <w:r w:rsidR="00D605B5">
        <w:t>, o provedení některých ustanovení zákona o sociálně-právní ochraně dětí, ve znění pozdějších předpisů.</w:t>
      </w:r>
      <w:r w:rsidR="00DD5257">
        <w:t xml:space="preserve"> </w:t>
      </w:r>
      <w:r>
        <w:t>Tyto dokumenty obsahují i dílčí vnitřní postupy OSPOD, které se uplatňují i při výkonu kolizního opatrovnictví.</w:t>
      </w:r>
    </w:p>
    <w:p w14:paraId="7D74C93B" w14:textId="1C143917" w:rsidR="008639BF" w:rsidRDefault="00F91394" w:rsidP="00D605B5">
      <w:pPr>
        <w:jc w:val="both"/>
      </w:pPr>
      <w:r>
        <w:t xml:space="preserve">Tyto dokumenty jsou zveřejněny na webových stránkách </w:t>
      </w:r>
      <w:r w:rsidR="00D605B5">
        <w:t xml:space="preserve">statutárního </w:t>
      </w:r>
      <w:r>
        <w:t>města Frýdek-Místek v sekci:</w:t>
      </w:r>
    </w:p>
    <w:p w14:paraId="2E932FB1" w14:textId="7818F684" w:rsidR="00F91394" w:rsidRDefault="008639BF" w:rsidP="00D605B5">
      <w:pPr>
        <w:jc w:val="both"/>
      </w:pPr>
      <w:hyperlink r:id="rId4" w:history="1">
        <w:r w:rsidRPr="008639BF">
          <w:rPr>
            <w:rStyle w:val="Hypertextovodkaz"/>
          </w:rPr>
          <w:t>Standardy kvality sociálně-právní ochrany dětí | Frýdek-Místek</w:t>
        </w:r>
      </w:hyperlink>
    </w:p>
    <w:p w14:paraId="35522B19" w14:textId="17D73637" w:rsidR="004F3223" w:rsidRDefault="004F3223" w:rsidP="00D605B5">
      <w:pPr>
        <w:jc w:val="both"/>
      </w:pPr>
      <w:r>
        <w:t>O</w:t>
      </w:r>
      <w:r w:rsidR="00D605B5">
        <w:t>SPOD</w:t>
      </w:r>
      <w:r>
        <w:t xml:space="preserve"> při výkonu sociálně-právní ochrany dětí postupuje pouze v souladu se zákony a dalšími obecně závaznými právními předpisy. </w:t>
      </w:r>
    </w:p>
    <w:p w14:paraId="5F99625B" w14:textId="77777777" w:rsidR="00F91394" w:rsidRDefault="00F91394" w:rsidP="00D605B5">
      <w:pPr>
        <w:jc w:val="both"/>
      </w:pPr>
      <w:r>
        <w:t>K bodu č. 2:</w:t>
      </w:r>
    </w:p>
    <w:p w14:paraId="1A5F1AB9" w14:textId="52BDC4F1" w:rsidR="00F91394" w:rsidRDefault="00F91394" w:rsidP="00D605B5">
      <w:pPr>
        <w:jc w:val="both"/>
      </w:pPr>
      <w:r>
        <w:t xml:space="preserve">OSPOD při výkonu kolizního opatrovnictví postupuje podle aktuálně </w:t>
      </w:r>
      <w:r w:rsidR="00C14F01">
        <w:t>platných</w:t>
      </w:r>
      <w:r>
        <w:t xml:space="preserve"> právních předpisů a </w:t>
      </w:r>
      <w:r w:rsidR="00C14F01">
        <w:t xml:space="preserve">využívá </w:t>
      </w:r>
      <w:r>
        <w:t xml:space="preserve">metodického vedení a metodických materiálů vydávaných </w:t>
      </w:r>
      <w:r w:rsidR="00D605B5">
        <w:t xml:space="preserve">Ministerstvem práce a sociálních věcí </w:t>
      </w:r>
      <w:r>
        <w:t>a metodického vedení Krajského úřadu Moravskoslezského kraje.</w:t>
      </w:r>
    </w:p>
    <w:p w14:paraId="711F51E5" w14:textId="6D0D07F0" w:rsidR="00F91394" w:rsidRDefault="00F91394" w:rsidP="00D605B5">
      <w:pPr>
        <w:jc w:val="both"/>
      </w:pPr>
      <w:r>
        <w:t xml:space="preserve">Další metodické a odborné materiály jsou využívány podle konkrétní povahy případu (standardy kvality </w:t>
      </w:r>
      <w:r w:rsidR="00D605B5">
        <w:t>sociálně-právní ochrany dětí</w:t>
      </w:r>
      <w:r>
        <w:t>, odborné standardy sociální práce, relevantní judikatura a veřejně dostupné metodické materiály).</w:t>
      </w:r>
      <w:r w:rsidR="00E12320">
        <w:t xml:space="preserve"> </w:t>
      </w:r>
    </w:p>
    <w:p w14:paraId="461A1923" w14:textId="77777777" w:rsidR="004F3223" w:rsidRDefault="004F3223" w:rsidP="00D605B5">
      <w:pPr>
        <w:jc w:val="both"/>
      </w:pPr>
      <w:hyperlink r:id="rId5" w:history="1">
        <w:r w:rsidRPr="008639BF">
          <w:rPr>
            <w:rStyle w:val="Hypertextovodkaz"/>
          </w:rPr>
          <w:t>Rozchod / rozvod (kolizní opatrovnictví) | Frýdek-Místek</w:t>
        </w:r>
      </w:hyperlink>
    </w:p>
    <w:p w14:paraId="5F43C644" w14:textId="724325E9" w:rsidR="004F3223" w:rsidRDefault="004F3223" w:rsidP="00D605B5">
      <w:pPr>
        <w:jc w:val="both"/>
      </w:pPr>
      <w:hyperlink r:id="rId6" w:history="1">
        <w:r w:rsidRPr="008639BF">
          <w:rPr>
            <w:rStyle w:val="Hypertextovodkaz"/>
          </w:rPr>
          <w:t>Informace pro rodiče | Frýdek-Místek</w:t>
        </w:r>
      </w:hyperlink>
    </w:p>
    <w:p w14:paraId="28030089" w14:textId="0E3B7387" w:rsidR="00D14439" w:rsidRDefault="00D14439" w:rsidP="00D605B5">
      <w:pPr>
        <w:jc w:val="both"/>
      </w:pPr>
      <w:hyperlink r:id="rId7" w:history="1">
        <w:r w:rsidRPr="00D14439">
          <w:rPr>
            <w:rStyle w:val="Hypertextovodkaz"/>
          </w:rPr>
          <w:t>Metodiky, manuály, instrukce | MPSV</w:t>
        </w:r>
      </w:hyperlink>
    </w:p>
    <w:p w14:paraId="1D0A742C" w14:textId="59E944D1" w:rsidR="00D86D9D" w:rsidRPr="00D86D9D" w:rsidRDefault="00D14439" w:rsidP="00D605B5">
      <w:pPr>
        <w:jc w:val="both"/>
      </w:pPr>
      <w:hyperlink r:id="rId8" w:history="1">
        <w:r w:rsidRPr="00D14439">
          <w:rPr>
            <w:rStyle w:val="Hypertextovodkaz"/>
          </w:rPr>
          <w:t>Preklady-dokumentu-OSN.pdf</w:t>
        </w:r>
      </w:hyperlink>
    </w:p>
    <w:p w14:paraId="62D348BB" w14:textId="1E0F255C" w:rsidR="00D86D9D" w:rsidRPr="00D86D9D" w:rsidRDefault="00D86D9D" w:rsidP="00D605B5">
      <w:pPr>
        <w:jc w:val="both"/>
      </w:pPr>
      <w:hyperlink r:id="rId9" w:history="1">
        <w:proofErr w:type="spellStart"/>
        <w:r w:rsidRPr="00D86D9D">
          <w:rPr>
            <w:rStyle w:val="Hypertextovodkaz"/>
          </w:rPr>
          <w:t>Rodinněprávní</w:t>
        </w:r>
        <w:proofErr w:type="spellEnd"/>
        <w:r w:rsidRPr="00D86D9D">
          <w:rPr>
            <w:rStyle w:val="Hypertextovodkaz"/>
          </w:rPr>
          <w:t xml:space="preserve"> sympozia Justiční akademie - jacz.cz</w:t>
        </w:r>
      </w:hyperlink>
      <w:r w:rsidRPr="00D86D9D">
        <w:t xml:space="preserve"> – novela </w:t>
      </w:r>
      <w:r w:rsidR="00D605B5">
        <w:t>zákona č. 89/2012 Sb., občanského zákoníku, ve znění pozdějších předpisů,</w:t>
      </w:r>
      <w:r w:rsidRPr="00D86D9D">
        <w:t xml:space="preserve"> je řešena na 9. rodinně</w:t>
      </w:r>
      <w:r>
        <w:t xml:space="preserve"> </w:t>
      </w:r>
      <w:r w:rsidRPr="00D86D9D">
        <w:t xml:space="preserve">právním sympoziu </w:t>
      </w:r>
      <w:r w:rsidR="00D605B5">
        <w:t>justiční akademie</w:t>
      </w:r>
    </w:p>
    <w:p w14:paraId="58A44C05" w14:textId="70372AA1" w:rsidR="00D86D9D" w:rsidRPr="00D86D9D" w:rsidRDefault="00D86D9D" w:rsidP="00D605B5">
      <w:pPr>
        <w:jc w:val="both"/>
      </w:pPr>
      <w:hyperlink r:id="rId10" w:history="1">
        <w:r w:rsidRPr="00D86D9D">
          <w:rPr>
            <w:rStyle w:val="Hypertextovodkaz"/>
          </w:rPr>
          <w:t xml:space="preserve">Chci se </w:t>
        </w:r>
        <w:proofErr w:type="gramStart"/>
        <w:r w:rsidRPr="00D86D9D">
          <w:rPr>
            <w:rStyle w:val="Hypertextovodkaz"/>
          </w:rPr>
          <w:t>rozvést - Portál</w:t>
        </w:r>
        <w:proofErr w:type="gramEnd"/>
        <w:r w:rsidRPr="00D86D9D">
          <w:rPr>
            <w:rStyle w:val="Hypertextovodkaz"/>
          </w:rPr>
          <w:t xml:space="preserve"> justice České </w:t>
        </w:r>
        <w:proofErr w:type="gramStart"/>
        <w:r w:rsidRPr="00D86D9D">
          <w:rPr>
            <w:rStyle w:val="Hypertextovodkaz"/>
          </w:rPr>
          <w:t>republiky - Portál</w:t>
        </w:r>
        <w:proofErr w:type="gramEnd"/>
        <w:r w:rsidRPr="00D86D9D">
          <w:rPr>
            <w:rStyle w:val="Hypertextovodkaz"/>
          </w:rPr>
          <w:t xml:space="preserve"> justice</w:t>
        </w:r>
      </w:hyperlink>
    </w:p>
    <w:p w14:paraId="17B5E652" w14:textId="7E19C717" w:rsidR="00D86D9D" w:rsidRDefault="00D86D9D" w:rsidP="00D605B5">
      <w:pPr>
        <w:jc w:val="both"/>
      </w:pPr>
      <w:hyperlink r:id="rId11" w:history="1">
        <w:r w:rsidRPr="00D86D9D">
          <w:rPr>
            <w:rStyle w:val="Hypertextovodkaz"/>
          </w:rPr>
          <w:t xml:space="preserve">Dopady míry rodičovského konfliktu na dítě a role, jakou v nich hraje konkrétní forma porozvodového uspořádání </w:t>
        </w:r>
        <w:proofErr w:type="gramStart"/>
        <w:r w:rsidRPr="00D86D9D">
          <w:rPr>
            <w:rStyle w:val="Hypertextovodkaz"/>
          </w:rPr>
          <w:t>péče - RILSA</w:t>
        </w:r>
        <w:proofErr w:type="gramEnd"/>
      </w:hyperlink>
      <w:r w:rsidRPr="00D86D9D">
        <w:t xml:space="preserve"> –</w:t>
      </w:r>
      <w:r w:rsidR="00497593">
        <w:t xml:space="preserve"> </w:t>
      </w:r>
      <w:r w:rsidRPr="00D86D9D">
        <w:t xml:space="preserve">zde </w:t>
      </w:r>
      <w:r w:rsidR="00497593">
        <w:t xml:space="preserve">zasíláme </w:t>
      </w:r>
      <w:r w:rsidRPr="00D86D9D">
        <w:t xml:space="preserve">odkaz na konferenci, kde byly představeny důvody k novele </w:t>
      </w:r>
      <w:r w:rsidR="00497593">
        <w:t>zákona č. 89/2012 Sb., občanského zákoníku, ve znění pozdějších předpisů</w:t>
      </w:r>
      <w:r w:rsidRPr="00D86D9D">
        <w:t xml:space="preserve"> v oblasti rodinného práva</w:t>
      </w:r>
    </w:p>
    <w:p w14:paraId="25EF6F77" w14:textId="77777777" w:rsidR="00D86D9D" w:rsidRDefault="00D86D9D" w:rsidP="00D605B5">
      <w:pPr>
        <w:jc w:val="both"/>
      </w:pPr>
    </w:p>
    <w:p w14:paraId="5C88AA8C" w14:textId="77777777" w:rsidR="00F91394" w:rsidRDefault="00F91394" w:rsidP="00D605B5">
      <w:pPr>
        <w:jc w:val="both"/>
      </w:pPr>
      <w:r>
        <w:lastRenderedPageBreak/>
        <w:t>K bodu č. 3:</w:t>
      </w:r>
    </w:p>
    <w:p w14:paraId="02039BB9" w14:textId="77777777" w:rsidR="00F91394" w:rsidRDefault="00F91394" w:rsidP="00D605B5">
      <w:pPr>
        <w:jc w:val="both"/>
      </w:pPr>
      <w:r>
        <w:t>Povinný subjekt nedisponuje jednotným interním metodickým dokumentem vydaným výlučně k Vámi uvedeným oblastem v souvislosti s výkonem kolizního opatrovnictví (zjišťování názoru dítěte, hodnocení nejlepšího zájmu dítěte, komunikace s rodiči ve vysoce konfliktních situacích, zpracování zpráv a stanovisek pro soud).</w:t>
      </w:r>
    </w:p>
    <w:p w14:paraId="0FDE81AA" w14:textId="7ED28A4E" w:rsidR="00C14F01" w:rsidRDefault="00D86D9D" w:rsidP="00D605B5">
      <w:pPr>
        <w:jc w:val="both"/>
      </w:pPr>
      <w:r>
        <w:t>P</w:t>
      </w:r>
      <w:r w:rsidRPr="00D86D9D">
        <w:t xml:space="preserve">ostupy </w:t>
      </w:r>
      <w:r>
        <w:t xml:space="preserve">v uvedených oblastech </w:t>
      </w:r>
      <w:r w:rsidRPr="00D86D9D">
        <w:t>jsou zahrnuty v § 8, § 10 odst. 3 písm. c</w:t>
      </w:r>
      <w:r w:rsidR="00C43CA5">
        <w:t>),</w:t>
      </w:r>
      <w:r w:rsidRPr="00D86D9D">
        <w:t xml:space="preserve"> d</w:t>
      </w:r>
      <w:r w:rsidR="00C43CA5">
        <w:t>)</w:t>
      </w:r>
      <w:r w:rsidRPr="00D86D9D">
        <w:t>, e</w:t>
      </w:r>
      <w:r w:rsidR="00C43CA5">
        <w:t>) a</w:t>
      </w:r>
      <w:r w:rsidRPr="00D86D9D">
        <w:t xml:space="preserve"> f</w:t>
      </w:r>
      <w:r w:rsidR="00C43CA5">
        <w:t>)</w:t>
      </w:r>
      <w:r>
        <w:t xml:space="preserve"> zákona </w:t>
      </w:r>
      <w:r w:rsidR="00497593">
        <w:br/>
        <w:t xml:space="preserve">č. 359/1999 Sb., </w:t>
      </w:r>
      <w:r>
        <w:t>o sociálně-právní ochraně dětí</w:t>
      </w:r>
      <w:r w:rsidRPr="00D86D9D">
        <w:t>,</w:t>
      </w:r>
      <w:r w:rsidR="00497593">
        <w:t xml:space="preserve"> ve znění pozdějších předpisů a</w:t>
      </w:r>
      <w:r w:rsidRPr="00D86D9D">
        <w:t xml:space="preserve"> dále pak ve vyhlášce č. 473/2012 Sb.</w:t>
      </w:r>
      <w:r w:rsidR="00730AF7">
        <w:t>, o provedení některých ustanovení zákona o sociálně-právní ochraně dětí, ve znění pozdějších předpisů</w:t>
      </w:r>
      <w:r w:rsidRPr="00D86D9D">
        <w:t xml:space="preserve"> (§ 1, standard č. 9). Dále pak na oficiálním webu spravovaném M</w:t>
      </w:r>
      <w:r w:rsidR="00C43CA5">
        <w:t>inist</w:t>
      </w:r>
      <w:r w:rsidR="008924A5">
        <w:t>erstvem práce a sociálních věcí</w:t>
      </w:r>
      <w:r w:rsidRPr="00D86D9D">
        <w:t xml:space="preserve"> </w:t>
      </w:r>
      <w:hyperlink r:id="rId12" w:history="1">
        <w:r w:rsidRPr="00D86D9D">
          <w:rPr>
            <w:rStyle w:val="Hypertextovodkaz"/>
          </w:rPr>
          <w:t xml:space="preserve">Metody a </w:t>
        </w:r>
        <w:proofErr w:type="gramStart"/>
        <w:r w:rsidRPr="00D86D9D">
          <w:rPr>
            <w:rStyle w:val="Hypertextovodkaz"/>
          </w:rPr>
          <w:t>nástroje - Právo</w:t>
        </w:r>
        <w:proofErr w:type="gramEnd"/>
        <w:r w:rsidRPr="00D86D9D">
          <w:rPr>
            <w:rStyle w:val="Hypertextovodkaz"/>
          </w:rPr>
          <w:t xml:space="preserve"> na </w:t>
        </w:r>
        <w:proofErr w:type="gramStart"/>
        <w:r w:rsidRPr="00D86D9D">
          <w:rPr>
            <w:rStyle w:val="Hypertextovodkaz"/>
          </w:rPr>
          <w:t>dětství - Právo</w:t>
        </w:r>
        <w:proofErr w:type="gramEnd"/>
        <w:r w:rsidRPr="00D86D9D">
          <w:rPr>
            <w:rStyle w:val="Hypertextovodkaz"/>
          </w:rPr>
          <w:t xml:space="preserve"> na dětství</w:t>
        </w:r>
      </w:hyperlink>
      <w:r w:rsidRPr="00D86D9D">
        <w:t xml:space="preserve"> (zejména v sekci vyhodnocování situace a rodiny a individuální plánování a v sekci pomocné nástroje k vyhodnocování a plánování). </w:t>
      </w:r>
      <w:r w:rsidR="00C14F01">
        <w:t xml:space="preserve"> </w:t>
      </w:r>
    </w:p>
    <w:p w14:paraId="247D19B0" w14:textId="77777777" w:rsidR="00F91394" w:rsidRDefault="00F91394" w:rsidP="00D605B5">
      <w:pPr>
        <w:jc w:val="both"/>
      </w:pPr>
      <w:r>
        <w:t>K bodu č. 4:</w:t>
      </w:r>
    </w:p>
    <w:p w14:paraId="3C394F4B" w14:textId="1D95F21F" w:rsidR="00F91394" w:rsidRDefault="00F91394" w:rsidP="00D605B5">
      <w:pPr>
        <w:jc w:val="both"/>
      </w:pPr>
      <w:r>
        <w:t xml:space="preserve">Za </w:t>
      </w:r>
      <w:r w:rsidR="00857969">
        <w:t>tvorbu</w:t>
      </w:r>
      <w:r w:rsidR="00842D1E">
        <w:t xml:space="preserve">, aktualizaci a kontrolu dodržování metodických postupů při výkonu kolizního opatrovnictví je odpovědný </w:t>
      </w:r>
      <w:r w:rsidR="00730AF7">
        <w:t>k</w:t>
      </w:r>
      <w:r w:rsidR="00842D1E">
        <w:t>rajský úřad a M</w:t>
      </w:r>
      <w:r w:rsidR="00730AF7">
        <w:t>inisterstvo práce a sociálních věcí</w:t>
      </w:r>
      <w:r w:rsidR="00842D1E">
        <w:t>, kte</w:t>
      </w:r>
      <w:r w:rsidR="004F3223">
        <w:t>ří vykonávají při výkonu sociálně-právní ochrany dětí činnost metodickou a kontrolní dle zákona č. 359/1999 Sb., zákona o sociálně-právní ochraně dětí, ve znění pozdějších předpisů.</w:t>
      </w:r>
    </w:p>
    <w:p w14:paraId="7DA3D399" w14:textId="77777777" w:rsidR="00F91394" w:rsidRDefault="00F91394" w:rsidP="00D605B5">
      <w:pPr>
        <w:jc w:val="both"/>
      </w:pPr>
      <w:r>
        <w:t>K bodu č. 5:</w:t>
      </w:r>
    </w:p>
    <w:p w14:paraId="7B4207A6" w14:textId="107FF435" w:rsidR="00F91394" w:rsidRDefault="00F91394" w:rsidP="00D605B5">
      <w:pPr>
        <w:jc w:val="both"/>
      </w:pPr>
      <w:r>
        <w:t>K Vašemu dotazu týkajícímu se aktualizace metodik v návaznosti na změny rodinného práva účinné od 1. 1. 2026 (tzv. rozvodová novela – zákon č. 268/2025 Sb.) uvádíme, že povinný subjekt nevydal samostatný interní metodický dokument</w:t>
      </w:r>
      <w:r w:rsidR="00842D1E">
        <w:t>.</w:t>
      </w:r>
    </w:p>
    <w:p w14:paraId="2F2C666A" w14:textId="77777777" w:rsidR="00F91394" w:rsidRDefault="00F91394" w:rsidP="00D605B5">
      <w:pPr>
        <w:jc w:val="both"/>
      </w:pPr>
      <w:r>
        <w:t>K bodu č. 6:</w:t>
      </w:r>
    </w:p>
    <w:p w14:paraId="5561B4C4" w14:textId="77777777" w:rsidR="00F91394" w:rsidRDefault="00F91394" w:rsidP="00D605B5">
      <w:pPr>
        <w:jc w:val="both"/>
      </w:pPr>
      <w:r>
        <w:t>Nad rámec výše uvedeného povinný subjekt nedisponuje dalšími samostatnými interními metodikami/směrnicemi/instrukcemi vydanými výlučně k výkonu kolizního opatrovnictví.</w:t>
      </w:r>
    </w:p>
    <w:p w14:paraId="2060AF41" w14:textId="77777777" w:rsidR="00F91394" w:rsidRDefault="00F91394" w:rsidP="00D605B5">
      <w:pPr>
        <w:jc w:val="both"/>
      </w:pPr>
    </w:p>
    <w:p w14:paraId="3830013E" w14:textId="77777777" w:rsidR="00F91394" w:rsidRDefault="00F91394" w:rsidP="00D605B5">
      <w:pPr>
        <w:jc w:val="both"/>
      </w:pPr>
      <w:r>
        <w:t>Tímto považuje povinný subjekt Vaši žádost o poskytnutí informací za vyřízenou.</w:t>
      </w:r>
    </w:p>
    <w:p w14:paraId="24AC7CF2" w14:textId="77777777" w:rsidR="00F91394" w:rsidRDefault="00F91394" w:rsidP="00D605B5">
      <w:pPr>
        <w:jc w:val="both"/>
      </w:pPr>
    </w:p>
    <w:p w14:paraId="67F06058" w14:textId="17C84D61" w:rsidR="00F91394" w:rsidRDefault="00F91394" w:rsidP="00D605B5">
      <w:pPr>
        <w:jc w:val="both"/>
      </w:pPr>
      <w:r>
        <w:t>S pozdravem</w:t>
      </w:r>
    </w:p>
    <w:sectPr w:rsidR="00F91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-OneByteIdentityH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94"/>
    <w:rsid w:val="0004204A"/>
    <w:rsid w:val="000D4826"/>
    <w:rsid w:val="00116274"/>
    <w:rsid w:val="00160722"/>
    <w:rsid w:val="00497593"/>
    <w:rsid w:val="004F3223"/>
    <w:rsid w:val="005958AD"/>
    <w:rsid w:val="00670BFD"/>
    <w:rsid w:val="006B4165"/>
    <w:rsid w:val="00730AF7"/>
    <w:rsid w:val="00842D1E"/>
    <w:rsid w:val="00857969"/>
    <w:rsid w:val="008639BF"/>
    <w:rsid w:val="008924A5"/>
    <w:rsid w:val="008D098D"/>
    <w:rsid w:val="009C1830"/>
    <w:rsid w:val="009F2299"/>
    <w:rsid w:val="00A17B56"/>
    <w:rsid w:val="00A348A4"/>
    <w:rsid w:val="00A44EFE"/>
    <w:rsid w:val="00C14F01"/>
    <w:rsid w:val="00C431AA"/>
    <w:rsid w:val="00C43CA5"/>
    <w:rsid w:val="00CF1882"/>
    <w:rsid w:val="00D14439"/>
    <w:rsid w:val="00D605B5"/>
    <w:rsid w:val="00D60A88"/>
    <w:rsid w:val="00D86D9D"/>
    <w:rsid w:val="00DA2FCD"/>
    <w:rsid w:val="00DD5257"/>
    <w:rsid w:val="00E12320"/>
    <w:rsid w:val="00F9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7365"/>
  <w15:chartTrackingRefBased/>
  <w15:docId w15:val="{4516F44F-7041-4D65-998B-FCBFBC6E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8AD"/>
    <w:rPr>
      <w:rFonts w:ascii="Tahoma" w:hAnsi="Tahoma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F91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1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13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13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13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13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13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13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13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1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1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1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1394"/>
    <w:rPr>
      <w:rFonts w:eastAsiaTheme="majorEastAsia" w:cstheme="majorBidi"/>
      <w:i/>
      <w:iCs/>
      <w:color w:val="0F4761" w:themeColor="accent1" w:themeShade="BF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1394"/>
    <w:rPr>
      <w:rFonts w:eastAsiaTheme="majorEastAsia" w:cstheme="majorBidi"/>
      <w:color w:val="0F4761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1394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1394"/>
    <w:rPr>
      <w:rFonts w:eastAsiaTheme="majorEastAsia" w:cstheme="majorBidi"/>
      <w:color w:val="595959" w:themeColor="text1" w:themeTint="A6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1394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1394"/>
    <w:rPr>
      <w:rFonts w:eastAsiaTheme="majorEastAsia" w:cstheme="majorBidi"/>
      <w:color w:val="272727" w:themeColor="text1" w:themeTint="D8"/>
      <w:sz w:val="21"/>
    </w:rPr>
  </w:style>
  <w:style w:type="paragraph" w:styleId="Nzev">
    <w:name w:val="Title"/>
    <w:basedOn w:val="Normln"/>
    <w:next w:val="Normln"/>
    <w:link w:val="NzevChar"/>
    <w:uiPriority w:val="10"/>
    <w:qFormat/>
    <w:rsid w:val="00F91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1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13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1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1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1394"/>
    <w:rPr>
      <w:rFonts w:ascii="Tahoma" w:hAnsi="Tahoma"/>
      <w:i/>
      <w:iCs/>
      <w:color w:val="404040" w:themeColor="text1" w:themeTint="BF"/>
      <w:sz w:val="21"/>
    </w:rPr>
  </w:style>
  <w:style w:type="paragraph" w:styleId="Odstavecseseznamem">
    <w:name w:val="List Paragraph"/>
    <w:basedOn w:val="Normln"/>
    <w:uiPriority w:val="34"/>
    <w:qFormat/>
    <w:rsid w:val="00F913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13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1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1394"/>
    <w:rPr>
      <w:rFonts w:ascii="Tahoma" w:hAnsi="Tahoma"/>
      <w:i/>
      <w:iCs/>
      <w:color w:val="0F4761" w:themeColor="accent1" w:themeShade="BF"/>
      <w:sz w:val="21"/>
    </w:rPr>
  </w:style>
  <w:style w:type="character" w:styleId="Odkazintenzivn">
    <w:name w:val="Intense Reference"/>
    <w:basedOn w:val="Standardnpsmoodstavce"/>
    <w:uiPriority w:val="32"/>
    <w:qFormat/>
    <w:rsid w:val="00F9139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39B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39B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605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a.gov.cz/assets/ppov/rlp/vybory/pro-prava-ditete/Preklady-dokumentu-OSN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psv.cz/metodiky-manualy-instrukce" TargetMode="External"/><Relationship Id="rId12" Type="http://schemas.openxmlformats.org/officeDocument/2006/relationships/hyperlink" Target="https://www.pravonadetstvi.cz/metody-a-nastroj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ydekmistek.cz/magistrat/odbory-magistratu/odbor-socialnich-sluzeb/socialne-pravni-ochrana-deti/rozchod-rozvod-kolizni-opatrovnictvi/informace-pro-rodice/" TargetMode="External"/><Relationship Id="rId11" Type="http://schemas.openxmlformats.org/officeDocument/2006/relationships/hyperlink" Target="https://www.rilsa.cz/projekty/dopady-miry-rodicovskeho-konfliktu-na-dite-a-role-jakou-v-nich-hraje-konkretni-forma-porozvodoveho-usporadani-pece/" TargetMode="External"/><Relationship Id="rId5" Type="http://schemas.openxmlformats.org/officeDocument/2006/relationships/hyperlink" Target="https://www.frydekmistek.cz/magistrat/odbory-magistratu/odbor-socialnich-sluzeb/socialne-pravni-ochrana-deti/rozchod-rozvod-kolizni-opatrovnictvi/" TargetMode="External"/><Relationship Id="rId10" Type="http://schemas.openxmlformats.org/officeDocument/2006/relationships/hyperlink" Target="https://msp.gov.cz/chci-se-rozvest" TargetMode="External"/><Relationship Id="rId4" Type="http://schemas.openxmlformats.org/officeDocument/2006/relationships/hyperlink" Target="https://www.frydekmistek.cz/magistrat/odbory-magistratu/odbor-socialnich-sluzeb/socialne-pravni-ochrana-deti/standardy-kvality-socialne-pravni-ochrany-deti/" TargetMode="External"/><Relationship Id="rId9" Type="http://schemas.openxmlformats.org/officeDocument/2006/relationships/hyperlink" Target="https://ja.gov.cz/vzdelavani/rodinne-pravni-sympozia-justicni-akadem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787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Hrbáčková</dc:creator>
  <cp:keywords/>
  <dc:description/>
  <cp:lastModifiedBy>Věra Pavlíková</cp:lastModifiedBy>
  <cp:revision>2</cp:revision>
  <cp:lastPrinted>2026-03-04T13:35:00Z</cp:lastPrinted>
  <dcterms:created xsi:type="dcterms:W3CDTF">2026-03-04T15:18:00Z</dcterms:created>
  <dcterms:modified xsi:type="dcterms:W3CDTF">2026-03-04T15:18:00Z</dcterms:modified>
</cp:coreProperties>
</file>