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173" w14:textId="786DD68A" w:rsidR="00A36717" w:rsidRPr="007656B4" w:rsidRDefault="0044067D" w:rsidP="00574240">
      <w:pPr>
        <w:pStyle w:val="Nadpis1"/>
        <w:spacing w:before="0" w:after="0" w:line="276" w:lineRule="auto"/>
        <w:jc w:val="center"/>
        <w:rPr>
          <w:rFonts w:cs="Tahoma"/>
          <w:b/>
          <w:bCs/>
          <w:color w:val="auto"/>
          <w:sz w:val="21"/>
          <w:szCs w:val="21"/>
        </w:rPr>
      </w:pPr>
      <w:r w:rsidRPr="007656B4">
        <w:rPr>
          <w:rFonts w:cs="Tahoma"/>
          <w:b/>
          <w:bCs/>
          <w:color w:val="auto"/>
          <w:sz w:val="21"/>
          <w:szCs w:val="21"/>
        </w:rPr>
        <w:t>Dítě bez rodičů – úmrtí rodičů, opuštění dítěte, hospitalizace</w:t>
      </w:r>
    </w:p>
    <w:p w14:paraId="28CC61FF" w14:textId="77777777" w:rsidR="003662EA" w:rsidRPr="007656B4" w:rsidRDefault="003662EA" w:rsidP="00A16EBF">
      <w:pPr>
        <w:spacing w:after="0" w:line="276" w:lineRule="auto"/>
        <w:rPr>
          <w:rFonts w:cs="Tahoma"/>
          <w:szCs w:val="21"/>
        </w:rPr>
      </w:pPr>
    </w:p>
    <w:p w14:paraId="14359D49" w14:textId="42EB26C7" w:rsidR="00D05DAB" w:rsidRPr="006519BE" w:rsidRDefault="00580023" w:rsidP="006519BE">
      <w:pPr>
        <w:spacing w:after="0" w:line="276" w:lineRule="auto"/>
        <w:rPr>
          <w:rFonts w:cs="Tahoma"/>
          <w:szCs w:val="21"/>
        </w:rPr>
      </w:pPr>
      <w:r w:rsidRPr="006519BE">
        <w:rPr>
          <w:rFonts w:cs="Tahoma"/>
          <w:szCs w:val="21"/>
        </w:rPr>
        <w:t>Jde o situaci, kdy dítě</w:t>
      </w:r>
      <w:r w:rsidR="006519BE" w:rsidRPr="006519BE">
        <w:rPr>
          <w:rFonts w:cs="Tahoma"/>
          <w:szCs w:val="21"/>
        </w:rPr>
        <w:t xml:space="preserve"> </w:t>
      </w:r>
      <w:r w:rsidRPr="006519BE">
        <w:rPr>
          <w:rFonts w:cs="Tahoma"/>
          <w:szCs w:val="21"/>
        </w:rPr>
        <w:t>nemá rodiče (úmrtí),</w:t>
      </w:r>
      <w:r w:rsidR="006519BE" w:rsidRPr="006519BE">
        <w:rPr>
          <w:rFonts w:cs="Tahoma"/>
          <w:szCs w:val="21"/>
        </w:rPr>
        <w:t xml:space="preserve"> </w:t>
      </w:r>
      <w:r w:rsidRPr="006519BE">
        <w:rPr>
          <w:rFonts w:cs="Tahoma"/>
          <w:szCs w:val="21"/>
        </w:rPr>
        <w:t>rodiče nejsou schopni vykonávat rodičovskou odpovědnost (hospitalizace),</w:t>
      </w:r>
      <w:r w:rsidR="006519BE" w:rsidRPr="006519BE">
        <w:rPr>
          <w:rFonts w:cs="Tahoma"/>
          <w:szCs w:val="21"/>
        </w:rPr>
        <w:t xml:space="preserve"> </w:t>
      </w:r>
      <w:r w:rsidRPr="006519BE">
        <w:rPr>
          <w:rFonts w:cs="Tahoma"/>
          <w:szCs w:val="21"/>
        </w:rPr>
        <w:t>nebo je dítě fakticky opuštěné či bez péče.</w:t>
      </w:r>
    </w:p>
    <w:p w14:paraId="13263E56" w14:textId="77777777" w:rsidR="003662EA" w:rsidRPr="007656B4" w:rsidRDefault="003662EA" w:rsidP="00A16EBF">
      <w:pPr>
        <w:pStyle w:val="Odstavecseseznamem"/>
        <w:spacing w:after="0" w:line="276" w:lineRule="auto"/>
        <w:rPr>
          <w:rFonts w:cs="Tahoma"/>
          <w:szCs w:val="21"/>
        </w:rPr>
      </w:pPr>
    </w:p>
    <w:p w14:paraId="28F342F5" w14:textId="5310E01B" w:rsidR="00BA64C7" w:rsidRDefault="007656B4" w:rsidP="00A16EBF">
      <w:pPr>
        <w:spacing w:after="0" w:line="276" w:lineRule="auto"/>
        <w:rPr>
          <w:rFonts w:eastAsia="Times New Roman" w:cs="Tahoma"/>
          <w:szCs w:val="21"/>
          <w:lang w:eastAsia="cs-CZ"/>
        </w:rPr>
      </w:pPr>
      <w:r>
        <w:rPr>
          <w:rFonts w:eastAsia="Times New Roman" w:cs="Tahoma"/>
          <w:szCs w:val="21"/>
          <w:lang w:eastAsia="cs-CZ"/>
        </w:rPr>
        <w:t>Každá</w:t>
      </w:r>
      <w:r w:rsidR="00580023" w:rsidRPr="007656B4">
        <w:rPr>
          <w:rFonts w:eastAsia="Times New Roman" w:cs="Tahoma"/>
          <w:szCs w:val="21"/>
          <w:lang w:eastAsia="cs-CZ"/>
        </w:rPr>
        <w:t xml:space="preserve"> fyzická i právnická osoba, která se o situaci dítěte dozví, je oprávněna i povinna upozornit orgán sociálně právní ochrany dětí (dále jen OSPOD) na takovou skutečnost. V urgentních případech i Policii ČR.</w:t>
      </w:r>
      <w:r w:rsidR="00FF4921" w:rsidRPr="007656B4">
        <w:rPr>
          <w:rFonts w:eastAsia="Times New Roman" w:cs="Tahoma"/>
          <w:szCs w:val="21"/>
          <w:lang w:eastAsia="cs-CZ"/>
        </w:rPr>
        <w:t xml:space="preserve"> Upozornění je možné učinit jakoukoliv formou (písemně, telefonicky, osobně), a to i anonymně.</w:t>
      </w:r>
    </w:p>
    <w:p w14:paraId="49725C47" w14:textId="77777777" w:rsidR="00BA64C7" w:rsidRPr="00BA64C7" w:rsidRDefault="00BA64C7" w:rsidP="00A16EBF">
      <w:pPr>
        <w:spacing w:after="0" w:line="276" w:lineRule="auto"/>
        <w:rPr>
          <w:rFonts w:eastAsia="Times New Roman" w:cs="Tahoma"/>
          <w:szCs w:val="21"/>
          <w:lang w:eastAsia="cs-CZ"/>
        </w:rPr>
      </w:pPr>
    </w:p>
    <w:p w14:paraId="28E9DA29" w14:textId="0B8ABC53" w:rsidR="00580023" w:rsidRPr="00BA64C7" w:rsidRDefault="00580023" w:rsidP="00A16EBF">
      <w:pPr>
        <w:spacing w:after="0" w:line="276" w:lineRule="auto"/>
        <w:rPr>
          <w:rFonts w:cs="Tahoma"/>
          <w:b/>
          <w:szCs w:val="21"/>
        </w:rPr>
      </w:pPr>
      <w:r w:rsidRPr="00BA64C7">
        <w:rPr>
          <w:rFonts w:cs="Tahoma"/>
          <w:b/>
          <w:szCs w:val="21"/>
        </w:rPr>
        <w:t>Důležité zásady</w:t>
      </w:r>
      <w:r w:rsidR="00DE2D23">
        <w:rPr>
          <w:rFonts w:cs="Tahoma"/>
          <w:b/>
          <w:szCs w:val="21"/>
        </w:rPr>
        <w:t>:</w:t>
      </w:r>
    </w:p>
    <w:p w14:paraId="2E631B9B" w14:textId="46F7D0C1" w:rsidR="00580023" w:rsidRPr="00BA64C7" w:rsidRDefault="00DE2D23" w:rsidP="00A16EBF">
      <w:pPr>
        <w:pStyle w:val="Odstavecseseznamem"/>
        <w:numPr>
          <w:ilvl w:val="0"/>
          <w:numId w:val="28"/>
        </w:num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V</w:t>
      </w:r>
      <w:r w:rsidR="00580023" w:rsidRPr="00BA64C7">
        <w:rPr>
          <w:rFonts w:cs="Tahoma"/>
          <w:szCs w:val="21"/>
        </w:rPr>
        <w:t>ždy jednej v zájmu dítěte</w:t>
      </w:r>
      <w:r>
        <w:rPr>
          <w:rFonts w:cs="Tahoma"/>
          <w:szCs w:val="21"/>
        </w:rPr>
        <w:t>.</w:t>
      </w:r>
    </w:p>
    <w:p w14:paraId="2B26D271" w14:textId="2A4DC01B" w:rsidR="00580023" w:rsidRPr="00BA64C7" w:rsidRDefault="00DE2D23" w:rsidP="00A16EBF">
      <w:pPr>
        <w:pStyle w:val="Odstavecseseznamem"/>
        <w:numPr>
          <w:ilvl w:val="0"/>
          <w:numId w:val="28"/>
        </w:num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N</w:t>
      </w:r>
      <w:r w:rsidR="00580023" w:rsidRPr="00BA64C7">
        <w:rPr>
          <w:rFonts w:cs="Tahoma"/>
          <w:szCs w:val="21"/>
        </w:rPr>
        <w:t>ečekej – řeš hned</w:t>
      </w:r>
      <w:r>
        <w:rPr>
          <w:rFonts w:cs="Tahoma"/>
          <w:szCs w:val="21"/>
        </w:rPr>
        <w:t>.</w:t>
      </w:r>
    </w:p>
    <w:p w14:paraId="0B63F752" w14:textId="21EBB26F" w:rsidR="00580023" w:rsidRPr="00BA64C7" w:rsidRDefault="00DE2D23" w:rsidP="00A16EBF">
      <w:pPr>
        <w:pStyle w:val="Odstavecseseznamem"/>
        <w:numPr>
          <w:ilvl w:val="0"/>
          <w:numId w:val="28"/>
        </w:num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N</w:t>
      </w:r>
      <w:r w:rsidR="00580023" w:rsidRPr="00BA64C7">
        <w:rPr>
          <w:rFonts w:cs="Tahoma"/>
          <w:szCs w:val="21"/>
        </w:rPr>
        <w:t>emusíš mít „důkazy“, stačí podezření</w:t>
      </w:r>
      <w:r>
        <w:rPr>
          <w:rFonts w:cs="Tahoma"/>
          <w:szCs w:val="21"/>
        </w:rPr>
        <w:t>.</w:t>
      </w:r>
    </w:p>
    <w:p w14:paraId="1513B618" w14:textId="4EB4A7D0" w:rsidR="00580023" w:rsidRDefault="00580023" w:rsidP="00A16EBF">
      <w:pPr>
        <w:pStyle w:val="Odstavecseseznamem"/>
        <w:numPr>
          <w:ilvl w:val="0"/>
          <w:numId w:val="28"/>
        </w:numPr>
        <w:spacing w:after="0" w:line="276" w:lineRule="auto"/>
        <w:rPr>
          <w:rFonts w:cs="Tahoma"/>
          <w:szCs w:val="21"/>
        </w:rPr>
      </w:pPr>
      <w:r w:rsidRPr="00BA64C7">
        <w:rPr>
          <w:rFonts w:cs="Tahoma"/>
          <w:szCs w:val="21"/>
        </w:rPr>
        <w:t>OSPOD má povinnost situaci řešit</w:t>
      </w:r>
    </w:p>
    <w:p w14:paraId="0396AD42" w14:textId="77777777" w:rsidR="00BA64C7" w:rsidRPr="00BA64C7" w:rsidRDefault="00BA64C7" w:rsidP="00A16EBF">
      <w:pPr>
        <w:spacing w:after="0" w:line="276" w:lineRule="auto"/>
        <w:rPr>
          <w:rFonts w:cs="Tahoma"/>
          <w:szCs w:val="21"/>
        </w:rPr>
      </w:pPr>
    </w:p>
    <w:p w14:paraId="17C99DFF" w14:textId="06FD97C8" w:rsidR="00A36717" w:rsidRPr="00BA64C7" w:rsidRDefault="00A36717" w:rsidP="00A16EBF">
      <w:pPr>
        <w:pStyle w:val="Nadpis2"/>
        <w:numPr>
          <w:ilvl w:val="0"/>
          <w:numId w:val="0"/>
        </w:numPr>
        <w:spacing w:before="0" w:after="0" w:line="276" w:lineRule="auto"/>
        <w:ind w:left="357" w:hanging="357"/>
        <w:rPr>
          <w:rFonts w:cs="Tahoma"/>
          <w:b/>
          <w:color w:val="auto"/>
          <w:sz w:val="21"/>
          <w:szCs w:val="21"/>
        </w:rPr>
      </w:pPr>
      <w:r w:rsidRPr="00BA64C7">
        <w:rPr>
          <w:rFonts w:cs="Tahoma"/>
          <w:b/>
          <w:color w:val="auto"/>
          <w:sz w:val="21"/>
          <w:szCs w:val="21"/>
        </w:rPr>
        <w:t>Jakým způsobem zahájit řešení životní situace</w:t>
      </w:r>
      <w:r w:rsidR="00BA64C7" w:rsidRPr="00BA64C7">
        <w:rPr>
          <w:rFonts w:cs="Tahoma"/>
          <w:b/>
          <w:color w:val="auto"/>
          <w:sz w:val="21"/>
          <w:szCs w:val="21"/>
        </w:rPr>
        <w:t>:</w:t>
      </w:r>
    </w:p>
    <w:p w14:paraId="7F9C820B" w14:textId="00E20B4C" w:rsidR="00811097" w:rsidRPr="007656B4" w:rsidRDefault="00114404" w:rsidP="00A16EBF">
      <w:pPr>
        <w:pStyle w:val="Odstavecseseznamem"/>
        <w:numPr>
          <w:ilvl w:val="0"/>
          <w:numId w:val="20"/>
        </w:num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 xml:space="preserve">Osobně nebo telefonicky kontaktovat OSPOD </w:t>
      </w:r>
      <w:r w:rsidR="00811097" w:rsidRPr="007656B4">
        <w:rPr>
          <w:rFonts w:cs="Tahoma"/>
          <w:szCs w:val="21"/>
        </w:rPr>
        <w:t>Magistrátu města Frýdku-Místku, odbor sociálních služeb, na adrese Politických obětí 2478, Frýdek-Místek</w:t>
      </w:r>
      <w:r w:rsidRPr="007656B4">
        <w:rPr>
          <w:rFonts w:cs="Tahoma"/>
          <w:szCs w:val="21"/>
        </w:rPr>
        <w:t xml:space="preserve"> (</w:t>
      </w:r>
      <w:r w:rsidR="00BA64C7">
        <w:rPr>
          <w:rFonts w:cs="Tahoma"/>
          <w:szCs w:val="21"/>
        </w:rPr>
        <w:t xml:space="preserve">viz </w:t>
      </w:r>
      <w:r w:rsidRPr="007656B4">
        <w:rPr>
          <w:rFonts w:cs="Tahoma"/>
          <w:szCs w:val="21"/>
        </w:rPr>
        <w:t>telefonické kontakty na sociálního pracovníka).</w:t>
      </w:r>
    </w:p>
    <w:p w14:paraId="448B51AE" w14:textId="5D9C7C8B" w:rsidR="00114404" w:rsidRPr="007656B4" w:rsidRDefault="00114404" w:rsidP="00A16EBF">
      <w:pPr>
        <w:pStyle w:val="Odstavecseseznamem"/>
        <w:numPr>
          <w:ilvl w:val="0"/>
          <w:numId w:val="20"/>
        </w:num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Oznámit situaci dítěte (může i anonymní oznamovatel).</w:t>
      </w:r>
    </w:p>
    <w:p w14:paraId="29FDD9BF" w14:textId="0E205ABE" w:rsidR="00114404" w:rsidRPr="007656B4" w:rsidRDefault="00114404" w:rsidP="00A16EBF">
      <w:pPr>
        <w:pStyle w:val="Odstavecseseznamem"/>
        <w:numPr>
          <w:ilvl w:val="0"/>
          <w:numId w:val="20"/>
        </w:num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V akutních případech kontaktovat Policii ČR nebo zdravotnickou záchrannou službu.</w:t>
      </w:r>
    </w:p>
    <w:p w14:paraId="191A98DF" w14:textId="59863F99" w:rsidR="00114404" w:rsidRDefault="00114404" w:rsidP="00A16EBF">
      <w:pPr>
        <w:pStyle w:val="Odstavecseseznamem"/>
        <w:numPr>
          <w:ilvl w:val="0"/>
          <w:numId w:val="20"/>
        </w:num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Spolupracovat s OSPOD na dalším řešení.</w:t>
      </w:r>
    </w:p>
    <w:p w14:paraId="55E4DB50" w14:textId="4B7E13D7" w:rsidR="005300B0" w:rsidRDefault="005300B0" w:rsidP="00A16EBF">
      <w:pPr>
        <w:spacing w:after="0" w:line="276" w:lineRule="auto"/>
        <w:rPr>
          <w:rFonts w:cs="Tahoma"/>
          <w:szCs w:val="21"/>
        </w:rPr>
      </w:pPr>
    </w:p>
    <w:p w14:paraId="06DCC0EF" w14:textId="6FF07726" w:rsidR="00FF4921" w:rsidRPr="00A16EBF" w:rsidRDefault="00A36717" w:rsidP="00A16EBF">
      <w:pPr>
        <w:pStyle w:val="Nadpis2"/>
        <w:numPr>
          <w:ilvl w:val="0"/>
          <w:numId w:val="0"/>
        </w:numPr>
        <w:spacing w:before="0" w:after="0" w:line="276" w:lineRule="auto"/>
        <w:rPr>
          <w:rFonts w:cs="Tahoma"/>
          <w:b/>
          <w:color w:val="auto"/>
          <w:sz w:val="21"/>
          <w:szCs w:val="21"/>
        </w:rPr>
      </w:pPr>
      <w:r w:rsidRPr="00A16EBF">
        <w:rPr>
          <w:rFonts w:cs="Tahoma"/>
          <w:b/>
          <w:color w:val="auto"/>
          <w:sz w:val="21"/>
          <w:szCs w:val="21"/>
        </w:rPr>
        <w:t>Nejčastější dotazy</w:t>
      </w:r>
    </w:p>
    <w:p w14:paraId="651A6B65" w14:textId="77777777" w:rsidR="00296BCE" w:rsidRPr="00A16EBF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Co se rozumí opuštěním dítěte?</w:t>
      </w:r>
    </w:p>
    <w:p w14:paraId="7F0F1978" w14:textId="6BE677BB" w:rsidR="00296BCE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Opuštěním dítěte se rozumí situace, kdy rodiče nebo jiné osoby odpovědné za jeho výchovu dítě opustí a neplní vůči němu své rodičovské povinnosti.</w:t>
      </w:r>
    </w:p>
    <w:p w14:paraId="038C299D" w14:textId="77777777" w:rsidR="00A16EBF" w:rsidRPr="007656B4" w:rsidRDefault="00A16EBF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</w:p>
    <w:p w14:paraId="0A32EFBD" w14:textId="77777777" w:rsidR="00296BCE" w:rsidRPr="00A16EBF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Jak postupovat při nalezení opuštěného dítěte?</w:t>
      </w:r>
    </w:p>
    <w:p w14:paraId="5BFDB84E" w14:textId="0151154C" w:rsidR="0044067D" w:rsidRPr="007656B4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Každý, kdo nalezne opuštěné dítě, je povinen neprodleně kontaktovat Policii České republiky nebo orgán sociálně</w:t>
      </w:r>
      <w:r w:rsidRPr="007656B4">
        <w:rPr>
          <w:rFonts w:ascii="Tahoma" w:hAnsi="Tahoma" w:cs="Tahoma"/>
          <w:sz w:val="21"/>
          <w:szCs w:val="21"/>
        </w:rPr>
        <w:noBreakHyphen/>
        <w:t>právní ochrany dětí (OSPOD).</w:t>
      </w:r>
    </w:p>
    <w:p w14:paraId="1EAAAC19" w14:textId="77777777" w:rsidR="00296BCE" w:rsidRPr="007656B4" w:rsidRDefault="00296BCE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</w:p>
    <w:p w14:paraId="74E787AD" w14:textId="77777777" w:rsidR="00296BCE" w:rsidRPr="00A16EBF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Kdo zajišťuje péči o opuštěné dítě?</w:t>
      </w:r>
    </w:p>
    <w:p w14:paraId="2F946F5D" w14:textId="09CD83AE" w:rsidR="0044067D" w:rsidRPr="007656B4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Péči o opuštěné dítě zajišťuje orgán sociálně</w:t>
      </w:r>
      <w:r w:rsidRPr="007656B4">
        <w:rPr>
          <w:rFonts w:ascii="Tahoma" w:hAnsi="Tahoma" w:cs="Tahoma"/>
          <w:sz w:val="21"/>
          <w:szCs w:val="21"/>
        </w:rPr>
        <w:noBreakHyphen/>
        <w:t>právní ochrany dětí ve spolupráci s dalšími subjekty</w:t>
      </w:r>
      <w:r w:rsidR="00296BCE" w:rsidRPr="007656B4">
        <w:rPr>
          <w:rFonts w:ascii="Tahoma" w:hAnsi="Tahoma" w:cs="Tahoma"/>
          <w:sz w:val="21"/>
          <w:szCs w:val="21"/>
        </w:rPr>
        <w:t>.</w:t>
      </w:r>
    </w:p>
    <w:p w14:paraId="37C011EA" w14:textId="77777777" w:rsidR="00296BCE" w:rsidRPr="007656B4" w:rsidRDefault="00296BCE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eastAsiaTheme="majorEastAsia" w:hAnsi="Tahoma" w:cs="Tahoma"/>
          <w:bCs/>
          <w:sz w:val="21"/>
          <w:szCs w:val="21"/>
        </w:rPr>
      </w:pPr>
    </w:p>
    <w:p w14:paraId="6F5D2761" w14:textId="77777777" w:rsidR="00296BCE" w:rsidRPr="00A16EBF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Co se děje s dítětem po jeho nalezení?</w:t>
      </w:r>
    </w:p>
    <w:p w14:paraId="6C811341" w14:textId="33251612" w:rsidR="0044067D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Po nalezení dítěte je zajištěna jeho bezpečnost a základní potřeby. Současně probíhá šetření směřující ke zjištění jeho totožnosti a rodinných poměrů.</w:t>
      </w:r>
    </w:p>
    <w:p w14:paraId="30CC868F" w14:textId="77777777" w:rsidR="00A16EBF" w:rsidRPr="007656B4" w:rsidRDefault="00A16EBF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</w:p>
    <w:p w14:paraId="44BAC2AE" w14:textId="77777777" w:rsidR="00296BCE" w:rsidRPr="00A16EBF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Jaké jsou důsledky pro rodiče dítěte?</w:t>
      </w:r>
    </w:p>
    <w:p w14:paraId="2ECCA7F7" w14:textId="639C9F75" w:rsidR="0044067D" w:rsidRPr="007656B4" w:rsidRDefault="0044067D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Jednání rodičů může být podle konkrétních okolností posuzováno jako přestupek nebo trestný čin.</w:t>
      </w:r>
    </w:p>
    <w:p w14:paraId="0A9E2965" w14:textId="77777777" w:rsidR="00296BCE" w:rsidRPr="007656B4" w:rsidRDefault="00296BCE" w:rsidP="00A16EBF">
      <w:pPr>
        <w:pStyle w:val="Normlnweb"/>
        <w:spacing w:before="0" w:beforeAutospacing="0" w:after="0" w:afterAutospacing="0" w:line="276" w:lineRule="auto"/>
        <w:jc w:val="both"/>
        <w:rPr>
          <w:rFonts w:ascii="Tahoma" w:eastAsiaTheme="majorEastAsia" w:hAnsi="Tahoma" w:cs="Tahoma"/>
          <w:bCs/>
          <w:sz w:val="21"/>
          <w:szCs w:val="21"/>
        </w:rPr>
      </w:pPr>
    </w:p>
    <w:p w14:paraId="7C54723D" w14:textId="523B7EDA" w:rsidR="0044067D" w:rsidRDefault="0044067D" w:rsidP="00A16EBF">
      <w:pPr>
        <w:pStyle w:val="Normlnweb"/>
        <w:spacing w:before="0" w:beforeAutospacing="0" w:after="0" w:afterAutospacing="0" w:line="276" w:lineRule="auto"/>
        <w:rPr>
          <w:rFonts w:ascii="Tahom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t>Je možné dítě svěřit do náhradní péče?</w:t>
      </w:r>
      <w:r w:rsidRPr="00A16EBF">
        <w:rPr>
          <w:rFonts w:ascii="Tahoma" w:hAnsi="Tahoma" w:cs="Tahoma"/>
          <w:sz w:val="21"/>
          <w:szCs w:val="21"/>
        </w:rPr>
        <w:br/>
      </w:r>
      <w:r w:rsidRPr="007656B4">
        <w:rPr>
          <w:rFonts w:ascii="Tahoma" w:hAnsi="Tahoma" w:cs="Tahoma"/>
          <w:sz w:val="21"/>
          <w:szCs w:val="21"/>
        </w:rPr>
        <w:t>Ano, pokud rodiče nemohou nebo nechtějí o dítě pečovat, může soud rozhodnout o svěření dítěte do náhradní rodinné péče.</w:t>
      </w:r>
    </w:p>
    <w:p w14:paraId="4F7E53E0" w14:textId="226375BD" w:rsidR="006519BE" w:rsidRDefault="006519BE" w:rsidP="00A16EBF">
      <w:pPr>
        <w:pStyle w:val="Normlnweb"/>
        <w:spacing w:before="0" w:beforeAutospacing="0" w:after="0" w:afterAutospacing="0" w:line="276" w:lineRule="auto"/>
        <w:rPr>
          <w:rFonts w:ascii="Tahoma" w:hAnsi="Tahoma" w:cs="Tahoma"/>
          <w:sz w:val="21"/>
          <w:szCs w:val="21"/>
        </w:rPr>
      </w:pPr>
    </w:p>
    <w:p w14:paraId="5CA89F09" w14:textId="77777777" w:rsidR="006519BE" w:rsidRPr="007656B4" w:rsidRDefault="006519BE" w:rsidP="00A16EBF">
      <w:pPr>
        <w:pStyle w:val="Normlnweb"/>
        <w:spacing w:before="0" w:beforeAutospacing="0" w:after="0" w:afterAutospacing="0" w:line="276" w:lineRule="auto"/>
        <w:rPr>
          <w:rFonts w:ascii="Tahoma" w:hAnsi="Tahoma" w:cs="Tahoma"/>
          <w:sz w:val="21"/>
          <w:szCs w:val="21"/>
        </w:rPr>
      </w:pPr>
    </w:p>
    <w:p w14:paraId="57DBB2B4" w14:textId="77777777" w:rsidR="006519BE" w:rsidRDefault="0044067D" w:rsidP="006519BE">
      <w:pPr>
        <w:pStyle w:val="Normlnweb"/>
        <w:spacing w:before="0" w:beforeAutospacing="0" w:after="0" w:afterAutospacing="0" w:line="276" w:lineRule="auto"/>
        <w:rPr>
          <w:rStyle w:val="Siln"/>
          <w:rFonts w:ascii="Tahoma" w:eastAsiaTheme="majorEastAsia" w:hAnsi="Tahoma" w:cs="Tahoma"/>
          <w:sz w:val="21"/>
          <w:szCs w:val="21"/>
        </w:rPr>
      </w:pPr>
      <w:r w:rsidRPr="00A16EBF">
        <w:rPr>
          <w:rStyle w:val="Siln"/>
          <w:rFonts w:ascii="Tahoma" w:eastAsiaTheme="majorEastAsia" w:hAnsi="Tahoma" w:cs="Tahoma"/>
          <w:sz w:val="21"/>
          <w:szCs w:val="21"/>
        </w:rPr>
        <w:lastRenderedPageBreak/>
        <w:t>Kdo může poskytnout potřebné informace o dítěti?</w:t>
      </w:r>
    </w:p>
    <w:p w14:paraId="23AE378D" w14:textId="7A8EEB09" w:rsidR="0044067D" w:rsidRPr="006519BE" w:rsidRDefault="0044067D" w:rsidP="006519BE">
      <w:pPr>
        <w:pStyle w:val="Normlnweb"/>
        <w:spacing w:before="0" w:beforeAutospacing="0" w:after="0" w:afterAutospacing="0" w:line="276" w:lineRule="auto"/>
        <w:rPr>
          <w:rFonts w:ascii="Tahoma" w:eastAsiaTheme="majorEastAsia" w:hAnsi="Tahoma" w:cs="Tahoma"/>
          <w:b/>
          <w:bCs/>
          <w:sz w:val="21"/>
          <w:szCs w:val="21"/>
        </w:rPr>
      </w:pPr>
      <w:r w:rsidRPr="007656B4">
        <w:rPr>
          <w:rFonts w:ascii="Tahoma" w:hAnsi="Tahoma" w:cs="Tahoma"/>
          <w:sz w:val="21"/>
          <w:szCs w:val="21"/>
        </w:rPr>
        <w:t>Součinnost mohou poskytnout fyzické i právnické osoby, zejména osoby blízké dítěti, školy, zdravotnická zařízení a další instituce.</w:t>
      </w:r>
    </w:p>
    <w:p w14:paraId="47E4986A" w14:textId="77777777" w:rsidR="003662EA" w:rsidRPr="007656B4" w:rsidRDefault="003662EA" w:rsidP="00A16EBF">
      <w:pPr>
        <w:pStyle w:val="Normlnweb"/>
        <w:spacing w:before="0" w:beforeAutospacing="0" w:after="0" w:afterAutospacing="0" w:line="276" w:lineRule="auto"/>
        <w:rPr>
          <w:rFonts w:ascii="Tahoma" w:hAnsi="Tahoma" w:cs="Tahoma"/>
          <w:sz w:val="21"/>
          <w:szCs w:val="21"/>
        </w:rPr>
      </w:pPr>
    </w:p>
    <w:p w14:paraId="668A81DB" w14:textId="05936713" w:rsidR="003662EA" w:rsidRDefault="003662EA" w:rsidP="00A16EBF">
      <w:pPr>
        <w:spacing w:after="0" w:line="276" w:lineRule="auto"/>
        <w:jc w:val="left"/>
        <w:rPr>
          <w:rFonts w:eastAsia="Times New Roman" w:cs="Tahoma"/>
          <w:kern w:val="0"/>
          <w:szCs w:val="21"/>
          <w:lang w:eastAsia="cs-CZ"/>
          <w14:ligatures w14:val="none"/>
        </w:rPr>
      </w:pPr>
      <w:r w:rsidRPr="00A16EBF">
        <w:rPr>
          <w:rFonts w:eastAsia="Times New Roman" w:cs="Tahoma"/>
          <w:b/>
          <w:bCs/>
          <w:kern w:val="0"/>
          <w:szCs w:val="21"/>
          <w:lang w:eastAsia="cs-CZ"/>
          <w14:ligatures w14:val="none"/>
        </w:rPr>
        <w:t>Je zachována anonymita osoby, která dítě nalezla?</w:t>
      </w:r>
      <w:r w:rsidRPr="00A16EBF">
        <w:rPr>
          <w:rFonts w:eastAsia="Times New Roman" w:cs="Tahoma"/>
          <w:b/>
          <w:kern w:val="0"/>
          <w:szCs w:val="21"/>
          <w:lang w:eastAsia="cs-CZ"/>
          <w14:ligatures w14:val="none"/>
        </w:rPr>
        <w:br/>
      </w:r>
      <w:r w:rsidRPr="007656B4">
        <w:rPr>
          <w:rFonts w:eastAsia="Times New Roman" w:cs="Tahoma"/>
          <w:kern w:val="0"/>
          <w:szCs w:val="21"/>
          <w:lang w:eastAsia="cs-CZ"/>
          <w14:ligatures w14:val="none"/>
        </w:rPr>
        <w:t>Ano, oznamovatel může požádat o ochranu své identity v rámci zákonných možností.</w:t>
      </w:r>
    </w:p>
    <w:p w14:paraId="6049EBF2" w14:textId="77777777" w:rsidR="006519BE" w:rsidRPr="006519BE" w:rsidRDefault="006519BE" w:rsidP="006519BE">
      <w:pPr>
        <w:spacing w:after="0" w:line="276" w:lineRule="auto"/>
        <w:jc w:val="left"/>
        <w:rPr>
          <w:rFonts w:eastAsia="Times New Roman" w:cs="Tahoma"/>
          <w:kern w:val="0"/>
          <w:szCs w:val="21"/>
          <w:lang w:eastAsia="cs-CZ"/>
          <w14:ligatures w14:val="none"/>
        </w:rPr>
      </w:pPr>
    </w:p>
    <w:p w14:paraId="4808C790" w14:textId="77777777" w:rsidR="006519BE" w:rsidRDefault="006519BE" w:rsidP="006519BE">
      <w:p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Související právní předpisy:</w:t>
      </w:r>
    </w:p>
    <w:p w14:paraId="13DCC824" w14:textId="77777777" w:rsidR="006519BE" w:rsidRPr="007656B4" w:rsidRDefault="006519BE" w:rsidP="006519BE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Zákon č. 359/1999 Sb., o sociálně právní ochraně dětí, ve znění pozdějších předpisů</w:t>
      </w:r>
    </w:p>
    <w:p w14:paraId="17F6C4FA" w14:textId="77777777" w:rsidR="006519BE" w:rsidRDefault="006519BE" w:rsidP="006519BE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Zákon č. 89/2012 Sb., občanský zákoník (rodinné právo)</w:t>
      </w:r>
    </w:p>
    <w:p w14:paraId="70EF71A0" w14:textId="77777777" w:rsidR="006519BE" w:rsidRPr="007656B4" w:rsidRDefault="006519BE" w:rsidP="006519BE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Zákon č. 292/2013 Sb., o zvláštních řízeních soudních</w:t>
      </w:r>
    </w:p>
    <w:p w14:paraId="2CE6F9EB" w14:textId="77777777" w:rsidR="006519BE" w:rsidRDefault="006519BE" w:rsidP="006519BE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Zákon č. 108/2006 Sb., o sociálních službách</w:t>
      </w:r>
    </w:p>
    <w:p w14:paraId="658C0781" w14:textId="77777777" w:rsidR="006519BE" w:rsidRPr="006519BE" w:rsidRDefault="006519BE" w:rsidP="006519BE">
      <w:pPr>
        <w:spacing w:after="0" w:line="276" w:lineRule="auto"/>
        <w:jc w:val="left"/>
        <w:rPr>
          <w:rFonts w:eastAsia="Times New Roman" w:cs="Tahoma"/>
          <w:kern w:val="0"/>
          <w:szCs w:val="21"/>
          <w:lang w:eastAsia="cs-CZ"/>
          <w14:ligatures w14:val="none"/>
        </w:rPr>
      </w:pPr>
    </w:p>
    <w:p w14:paraId="68D6FF9B" w14:textId="77777777" w:rsidR="006519BE" w:rsidRPr="00A16EBF" w:rsidRDefault="006519BE" w:rsidP="006519BE">
      <w:pPr>
        <w:spacing w:after="0" w:line="276" w:lineRule="auto"/>
        <w:rPr>
          <w:rFonts w:cs="Tahoma"/>
          <w:b/>
          <w:szCs w:val="21"/>
        </w:rPr>
      </w:pPr>
      <w:r w:rsidRPr="00A16EBF">
        <w:rPr>
          <w:rFonts w:cs="Tahoma"/>
          <w:b/>
          <w:szCs w:val="21"/>
        </w:rPr>
        <w:t>Na koho se obrátit:</w:t>
      </w:r>
    </w:p>
    <w:p w14:paraId="1B18BD12" w14:textId="30AECAC9" w:rsidR="006519BE" w:rsidRDefault="006519BE" w:rsidP="006519BE">
      <w:p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Tuto situaci můžete řešit denně na Magistrátu města Frýdku-Místku, odbor sociálních služeb, oddělení sociálně-právní ochrany dětí, u jednotlivých sociálních pracovníků dle místa trvalého bydliště dítěte.</w:t>
      </w:r>
    </w:p>
    <w:p w14:paraId="3CA63D30" w14:textId="77777777" w:rsidR="008775A9" w:rsidRDefault="008775A9" w:rsidP="006519BE">
      <w:pPr>
        <w:spacing w:after="0" w:line="276" w:lineRule="auto"/>
        <w:rPr>
          <w:rFonts w:cs="Tahoma"/>
          <w:szCs w:val="21"/>
        </w:rPr>
      </w:pPr>
    </w:p>
    <w:p w14:paraId="1F1A1443" w14:textId="77777777" w:rsidR="006519BE" w:rsidRDefault="006519BE" w:rsidP="006519BE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Konkrétního sociálního pracovníka lze vyhledat na odkazu:</w:t>
      </w:r>
    </w:p>
    <w:p w14:paraId="46881512" w14:textId="3835AF8A" w:rsidR="006519BE" w:rsidRDefault="006519BE" w:rsidP="006519BE">
      <w:pPr>
        <w:spacing w:after="0" w:line="276" w:lineRule="auto"/>
        <w:rPr>
          <w:rFonts w:cs="Tahoma"/>
          <w:szCs w:val="21"/>
        </w:rPr>
      </w:pPr>
      <w:hyperlink r:id="rId5" w:history="1">
        <w:r w:rsidRPr="00523AEE">
          <w:rPr>
            <w:rStyle w:val="Hypertextovodkaz"/>
            <w:rFonts w:cs="Tahoma"/>
            <w:szCs w:val="21"/>
          </w:rPr>
          <w:t>https://www.frydekmistek.cz/magistrat/odbory-magistratu/odbor-socialnich-sluzeb/socialne-pravni-ochrana-deti/najit-socialniho-pracovnika/</w:t>
        </w:r>
      </w:hyperlink>
    </w:p>
    <w:p w14:paraId="7E9C15F3" w14:textId="77777777" w:rsidR="006519BE" w:rsidRPr="007656B4" w:rsidRDefault="006519BE" w:rsidP="006519BE">
      <w:pPr>
        <w:spacing w:after="0" w:line="276" w:lineRule="auto"/>
        <w:rPr>
          <w:rFonts w:cs="Tahoma"/>
          <w:szCs w:val="21"/>
        </w:rPr>
      </w:pPr>
    </w:p>
    <w:p w14:paraId="6D9D3F5C" w14:textId="77777777" w:rsidR="006519BE" w:rsidRPr="007656B4" w:rsidRDefault="006519BE" w:rsidP="006519BE">
      <w:pPr>
        <w:spacing w:after="0" w:line="276" w:lineRule="auto"/>
        <w:rPr>
          <w:rFonts w:cs="Tahoma"/>
          <w:szCs w:val="21"/>
        </w:rPr>
      </w:pPr>
      <w:r>
        <w:rPr>
          <w:rFonts w:cs="Tahoma"/>
          <w:szCs w:val="21"/>
        </w:rPr>
        <w:t>Dalšími účastníky řešení této životní situace jsou f</w:t>
      </w:r>
      <w:r w:rsidRPr="007656B4">
        <w:rPr>
          <w:rFonts w:cs="Tahoma"/>
          <w:szCs w:val="21"/>
        </w:rPr>
        <w:t>yzické i právnické osoby, které mohou podat potřebné informace nebo poskytnout součinnost a pomoc při řešení situace.</w:t>
      </w:r>
    </w:p>
    <w:p w14:paraId="449494DF" w14:textId="77777777" w:rsidR="006519BE" w:rsidRPr="007656B4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zdravotnická zařízení</w:t>
      </w:r>
      <w:r w:rsidRPr="007656B4">
        <w:rPr>
          <w:rFonts w:eastAsia="Times New Roman" w:cs="Tahoma"/>
          <w:kern w:val="0"/>
          <w:szCs w:val="21"/>
          <w:lang w:eastAsia="cs-CZ"/>
          <w14:ligatures w14:val="none"/>
        </w:rPr>
        <w:t xml:space="preserve"> </w:t>
      </w:r>
    </w:p>
    <w:p w14:paraId="132010F2" w14:textId="77777777" w:rsidR="006519BE" w:rsidRPr="007656B4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školská zařízení</w:t>
      </w:r>
    </w:p>
    <w:p w14:paraId="5036D6E6" w14:textId="77777777" w:rsidR="006519BE" w:rsidRPr="007656B4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zařízení pro děti vyžadující okamžitou pomoc</w:t>
      </w:r>
    </w:p>
    <w:p w14:paraId="62DF1E3A" w14:textId="77777777" w:rsidR="006519BE" w:rsidRPr="007656B4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pověřené osoby k výkonu SPOD</w:t>
      </w:r>
    </w:p>
    <w:p w14:paraId="24978DC2" w14:textId="77777777" w:rsidR="006519BE" w:rsidRPr="007656B4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soudy a další orgány veřejné moci</w:t>
      </w:r>
    </w:p>
    <w:p w14:paraId="65261A86" w14:textId="77777777" w:rsidR="006519BE" w:rsidRPr="00A16EBF" w:rsidRDefault="006519BE" w:rsidP="006519BE">
      <w:pPr>
        <w:pStyle w:val="Odstavecseseznamem"/>
        <w:numPr>
          <w:ilvl w:val="0"/>
          <w:numId w:val="22"/>
        </w:numPr>
        <w:spacing w:after="0" w:line="276" w:lineRule="auto"/>
        <w:rPr>
          <w:rFonts w:cs="Tahoma"/>
          <w:szCs w:val="21"/>
        </w:rPr>
      </w:pPr>
      <w:r w:rsidRPr="007656B4">
        <w:rPr>
          <w:rFonts w:eastAsia="Times New Roman" w:cs="Tahoma"/>
          <w:kern w:val="0"/>
          <w:szCs w:val="21"/>
          <w:lang w:eastAsia="cs-CZ"/>
          <w14:ligatures w14:val="none"/>
        </w:rPr>
        <w:t xml:space="preserve">případně </w:t>
      </w:r>
      <w:r w:rsidRPr="007656B4">
        <w:rPr>
          <w:rFonts w:eastAsia="Times New Roman" w:cs="Tahoma"/>
          <w:bCs/>
          <w:kern w:val="0"/>
          <w:szCs w:val="21"/>
          <w:lang w:eastAsia="cs-CZ"/>
          <w14:ligatures w14:val="none"/>
        </w:rPr>
        <w:t>osoby blízké dítěti</w:t>
      </w:r>
      <w:r w:rsidRPr="007656B4">
        <w:rPr>
          <w:rFonts w:eastAsia="Times New Roman" w:cs="Tahoma"/>
          <w:kern w:val="0"/>
          <w:szCs w:val="21"/>
          <w:lang w:eastAsia="cs-CZ"/>
          <w14:ligatures w14:val="none"/>
        </w:rPr>
        <w:t xml:space="preserve"> (příbuzní, osoby vhodné pro náhradní péči)</w:t>
      </w:r>
    </w:p>
    <w:p w14:paraId="01D478BA" w14:textId="77777777" w:rsidR="006519BE" w:rsidRPr="00A16EBF" w:rsidRDefault="006519BE" w:rsidP="006519BE">
      <w:pPr>
        <w:spacing w:after="0" w:line="276" w:lineRule="auto"/>
        <w:rPr>
          <w:rFonts w:cs="Tahoma"/>
          <w:szCs w:val="21"/>
        </w:rPr>
      </w:pPr>
    </w:p>
    <w:p w14:paraId="4F281637" w14:textId="77777777" w:rsidR="006519BE" w:rsidRPr="007656B4" w:rsidRDefault="006519BE" w:rsidP="006519BE">
      <w:pPr>
        <w:pStyle w:val="Nadpis2"/>
        <w:numPr>
          <w:ilvl w:val="0"/>
          <w:numId w:val="0"/>
        </w:numPr>
        <w:spacing w:before="0" w:after="0" w:line="276" w:lineRule="auto"/>
        <w:ind w:left="357" w:hanging="357"/>
        <w:rPr>
          <w:rFonts w:cs="Tahoma"/>
          <w:color w:val="auto"/>
          <w:sz w:val="21"/>
          <w:szCs w:val="21"/>
        </w:rPr>
      </w:pPr>
      <w:r w:rsidRPr="007656B4">
        <w:rPr>
          <w:rFonts w:cs="Tahoma"/>
          <w:color w:val="auto"/>
          <w:sz w:val="21"/>
          <w:szCs w:val="21"/>
        </w:rPr>
        <w:t>Elektronická služba, kterou lze využít</w:t>
      </w:r>
    </w:p>
    <w:p w14:paraId="1EA8D8C8" w14:textId="326E8F27" w:rsidR="006519BE" w:rsidRDefault="006519BE" w:rsidP="00A16EBF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 xml:space="preserve">ID datové schránky: w4wbu9s, </w:t>
      </w:r>
      <w:hyperlink r:id="rId6" w:history="1">
        <w:r w:rsidRPr="007656B4">
          <w:rPr>
            <w:rStyle w:val="Hypertextovodkaz"/>
            <w:rFonts w:cs="Tahoma"/>
            <w:color w:val="auto"/>
            <w:szCs w:val="21"/>
          </w:rPr>
          <w:t>podatelna@frydekmistek.cz</w:t>
        </w:r>
      </w:hyperlink>
      <w:r w:rsidRPr="007656B4">
        <w:rPr>
          <w:rFonts w:cs="Tahoma"/>
          <w:szCs w:val="21"/>
        </w:rPr>
        <w:t xml:space="preserve"> a emaily konkrétních pracovnic</w:t>
      </w:r>
    </w:p>
    <w:p w14:paraId="567696FF" w14:textId="77777777" w:rsidR="006519BE" w:rsidRDefault="006519BE" w:rsidP="00A16EBF">
      <w:pPr>
        <w:spacing w:after="0" w:line="276" w:lineRule="auto"/>
        <w:rPr>
          <w:rFonts w:cs="Tahoma"/>
          <w:szCs w:val="21"/>
        </w:rPr>
      </w:pPr>
    </w:p>
    <w:p w14:paraId="198E8545" w14:textId="77777777" w:rsidR="00A16EBF" w:rsidRPr="007656B4" w:rsidRDefault="00A16EBF" w:rsidP="00A16EBF">
      <w:pPr>
        <w:spacing w:after="0" w:line="276" w:lineRule="auto"/>
        <w:rPr>
          <w:rFonts w:cs="Tahoma"/>
          <w:szCs w:val="21"/>
        </w:rPr>
      </w:pPr>
      <w:r w:rsidRPr="007656B4">
        <w:rPr>
          <w:rFonts w:cs="Tahoma"/>
          <w:szCs w:val="21"/>
        </w:rPr>
        <w:t>Úřední hodiny:</w:t>
      </w:r>
    </w:p>
    <w:p w14:paraId="0B9B6E34" w14:textId="77777777" w:rsidR="00A16EBF" w:rsidRPr="007656B4" w:rsidRDefault="00A16EBF" w:rsidP="00A16EBF">
      <w:pPr>
        <w:spacing w:after="0" w:line="276" w:lineRule="auto"/>
        <w:rPr>
          <w:rFonts w:cs="Tahoma"/>
          <w:bCs/>
          <w:szCs w:val="21"/>
        </w:rPr>
      </w:pPr>
      <w:r w:rsidRPr="007656B4">
        <w:rPr>
          <w:rFonts w:cs="Tahoma"/>
          <w:bCs/>
          <w:szCs w:val="21"/>
        </w:rPr>
        <w:t>Pondělí    8.00 hod. – 17.00 hod.</w:t>
      </w:r>
    </w:p>
    <w:p w14:paraId="64DF74F7" w14:textId="77777777" w:rsidR="00A16EBF" w:rsidRPr="007656B4" w:rsidRDefault="00A16EBF" w:rsidP="00A16EBF">
      <w:pPr>
        <w:spacing w:after="0" w:line="276" w:lineRule="auto"/>
        <w:rPr>
          <w:rFonts w:cs="Tahoma"/>
          <w:bCs/>
          <w:szCs w:val="21"/>
        </w:rPr>
      </w:pPr>
      <w:r w:rsidRPr="007656B4">
        <w:rPr>
          <w:rFonts w:cs="Tahoma"/>
          <w:bCs/>
          <w:szCs w:val="21"/>
        </w:rPr>
        <w:t>Středa     8.00 hod. – 17.00 hod.</w:t>
      </w:r>
    </w:p>
    <w:p w14:paraId="6B970AC9" w14:textId="43C15583" w:rsidR="00A16EBF" w:rsidRDefault="00A16EBF" w:rsidP="00A16EBF">
      <w:pPr>
        <w:spacing w:after="0" w:line="276" w:lineRule="auto"/>
        <w:rPr>
          <w:rFonts w:cs="Tahoma"/>
          <w:bCs/>
          <w:szCs w:val="21"/>
        </w:rPr>
      </w:pPr>
      <w:proofErr w:type="gramStart"/>
      <w:r w:rsidRPr="007656B4">
        <w:rPr>
          <w:rFonts w:cs="Tahoma"/>
          <w:bCs/>
          <w:szCs w:val="21"/>
        </w:rPr>
        <w:t>Čtvrtek  13.00</w:t>
      </w:r>
      <w:proofErr w:type="gramEnd"/>
      <w:r w:rsidRPr="007656B4">
        <w:rPr>
          <w:rFonts w:cs="Tahoma"/>
          <w:bCs/>
          <w:szCs w:val="21"/>
        </w:rPr>
        <w:t xml:space="preserve"> hod. – 15.00 hod.</w:t>
      </w:r>
    </w:p>
    <w:p w14:paraId="6AFA62DF" w14:textId="498B4C19" w:rsidR="00A16EBF" w:rsidRDefault="00A16EBF" w:rsidP="00A16EBF">
      <w:pPr>
        <w:spacing w:after="0" w:line="276" w:lineRule="auto"/>
        <w:rPr>
          <w:rFonts w:cs="Tahoma"/>
          <w:bCs/>
          <w:szCs w:val="21"/>
        </w:rPr>
      </w:pPr>
    </w:p>
    <w:p w14:paraId="7FF32EB3" w14:textId="60E20E15" w:rsidR="006519BE" w:rsidRPr="007656B4" w:rsidRDefault="006519BE" w:rsidP="00A16EBF">
      <w:pPr>
        <w:spacing w:after="0" w:line="276" w:lineRule="auto"/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Aktualizace ke dni:</w:t>
      </w:r>
      <w:r w:rsidR="00977C0C">
        <w:rPr>
          <w:rFonts w:cs="Tahoma"/>
          <w:bCs/>
          <w:szCs w:val="21"/>
        </w:rPr>
        <w:t xml:space="preserve"> 14. 5. 2026</w:t>
      </w:r>
    </w:p>
    <w:sectPr w:rsidR="006519BE" w:rsidRPr="0076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B6A"/>
    <w:multiLevelType w:val="hybridMultilevel"/>
    <w:tmpl w:val="6C5EB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0A1B"/>
    <w:multiLevelType w:val="hybridMultilevel"/>
    <w:tmpl w:val="E65CE9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F17"/>
    <w:multiLevelType w:val="hybridMultilevel"/>
    <w:tmpl w:val="A162BF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3837"/>
    <w:multiLevelType w:val="hybridMultilevel"/>
    <w:tmpl w:val="53461F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F9B"/>
    <w:multiLevelType w:val="hybridMultilevel"/>
    <w:tmpl w:val="C79A18A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244CB"/>
    <w:multiLevelType w:val="hybridMultilevel"/>
    <w:tmpl w:val="C1C8C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C79"/>
    <w:multiLevelType w:val="hybridMultilevel"/>
    <w:tmpl w:val="F46678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3011"/>
    <w:multiLevelType w:val="multilevel"/>
    <w:tmpl w:val="5D4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E3A"/>
    <w:multiLevelType w:val="hybridMultilevel"/>
    <w:tmpl w:val="B3E4AD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0987"/>
    <w:multiLevelType w:val="hybridMultilevel"/>
    <w:tmpl w:val="84AA0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A6E"/>
    <w:multiLevelType w:val="hybridMultilevel"/>
    <w:tmpl w:val="9F5C226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DB370F"/>
    <w:multiLevelType w:val="hybridMultilevel"/>
    <w:tmpl w:val="E6C4B4D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438A2"/>
    <w:multiLevelType w:val="hybridMultilevel"/>
    <w:tmpl w:val="961AF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45D00"/>
    <w:multiLevelType w:val="multilevel"/>
    <w:tmpl w:val="1DA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056D3"/>
    <w:multiLevelType w:val="hybridMultilevel"/>
    <w:tmpl w:val="5122038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A2D6F"/>
    <w:multiLevelType w:val="hybridMultilevel"/>
    <w:tmpl w:val="649AC464"/>
    <w:lvl w:ilvl="0" w:tplc="77BCE2E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72000"/>
    <w:multiLevelType w:val="hybridMultilevel"/>
    <w:tmpl w:val="A498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B6139"/>
    <w:multiLevelType w:val="multilevel"/>
    <w:tmpl w:val="4BC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F1CC2"/>
    <w:multiLevelType w:val="hybridMultilevel"/>
    <w:tmpl w:val="D388C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90DF1"/>
    <w:multiLevelType w:val="hybridMultilevel"/>
    <w:tmpl w:val="35D49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779B6"/>
    <w:multiLevelType w:val="hybridMultilevel"/>
    <w:tmpl w:val="FD2AB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7436"/>
    <w:multiLevelType w:val="hybridMultilevel"/>
    <w:tmpl w:val="7D0EF0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413CA"/>
    <w:multiLevelType w:val="hybridMultilevel"/>
    <w:tmpl w:val="A9F47D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A7A31"/>
    <w:multiLevelType w:val="hybridMultilevel"/>
    <w:tmpl w:val="5C62A3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B1E"/>
    <w:multiLevelType w:val="hybridMultilevel"/>
    <w:tmpl w:val="60A88C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D20D1"/>
    <w:multiLevelType w:val="hybridMultilevel"/>
    <w:tmpl w:val="6BF27C16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BC80182"/>
    <w:multiLevelType w:val="hybridMultilevel"/>
    <w:tmpl w:val="F46C9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80E07"/>
    <w:multiLevelType w:val="hybridMultilevel"/>
    <w:tmpl w:val="9656DE5A"/>
    <w:lvl w:ilvl="0" w:tplc="51F0E7A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37676">
    <w:abstractNumId w:val="26"/>
  </w:num>
  <w:num w:numId="2" w16cid:durableId="1160391974">
    <w:abstractNumId w:val="27"/>
  </w:num>
  <w:num w:numId="3" w16cid:durableId="1497457414">
    <w:abstractNumId w:val="15"/>
  </w:num>
  <w:num w:numId="4" w16cid:durableId="209732111">
    <w:abstractNumId w:val="10"/>
  </w:num>
  <w:num w:numId="5" w16cid:durableId="590623301">
    <w:abstractNumId w:val="16"/>
  </w:num>
  <w:num w:numId="6" w16cid:durableId="1480658747">
    <w:abstractNumId w:val="20"/>
  </w:num>
  <w:num w:numId="7" w16cid:durableId="1044713329">
    <w:abstractNumId w:val="5"/>
  </w:num>
  <w:num w:numId="8" w16cid:durableId="1353066265">
    <w:abstractNumId w:val="12"/>
  </w:num>
  <w:num w:numId="9" w16cid:durableId="1565678340">
    <w:abstractNumId w:val="3"/>
  </w:num>
  <w:num w:numId="10" w16cid:durableId="2146854596">
    <w:abstractNumId w:val="22"/>
  </w:num>
  <w:num w:numId="11" w16cid:durableId="1333216428">
    <w:abstractNumId w:val="14"/>
  </w:num>
  <w:num w:numId="12" w16cid:durableId="317420967">
    <w:abstractNumId w:val="25"/>
  </w:num>
  <w:num w:numId="13" w16cid:durableId="1502545236">
    <w:abstractNumId w:val="24"/>
  </w:num>
  <w:num w:numId="14" w16cid:durableId="79713904">
    <w:abstractNumId w:val="4"/>
  </w:num>
  <w:num w:numId="15" w16cid:durableId="1225221867">
    <w:abstractNumId w:val="9"/>
  </w:num>
  <w:num w:numId="16" w16cid:durableId="1991248439">
    <w:abstractNumId w:val="8"/>
  </w:num>
  <w:num w:numId="17" w16cid:durableId="467473202">
    <w:abstractNumId w:val="2"/>
  </w:num>
  <w:num w:numId="18" w16cid:durableId="2056074788">
    <w:abstractNumId w:val="21"/>
  </w:num>
  <w:num w:numId="19" w16cid:durableId="159974573">
    <w:abstractNumId w:val="19"/>
  </w:num>
  <w:num w:numId="20" w16cid:durableId="1381243482">
    <w:abstractNumId w:val="18"/>
  </w:num>
  <w:num w:numId="21" w16cid:durableId="964311355">
    <w:abstractNumId w:val="13"/>
  </w:num>
  <w:num w:numId="22" w16cid:durableId="384112276">
    <w:abstractNumId w:val="6"/>
  </w:num>
  <w:num w:numId="23" w16cid:durableId="1999917215">
    <w:abstractNumId w:val="7"/>
  </w:num>
  <w:num w:numId="24" w16cid:durableId="2055232236">
    <w:abstractNumId w:val="0"/>
  </w:num>
  <w:num w:numId="25" w16cid:durableId="1931313001">
    <w:abstractNumId w:val="17"/>
  </w:num>
  <w:num w:numId="26" w16cid:durableId="1064336625">
    <w:abstractNumId w:val="11"/>
  </w:num>
  <w:num w:numId="27" w16cid:durableId="1565215711">
    <w:abstractNumId w:val="23"/>
  </w:num>
  <w:num w:numId="28" w16cid:durableId="164346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17"/>
    <w:rsid w:val="00002A9A"/>
    <w:rsid w:val="000267EA"/>
    <w:rsid w:val="00056B65"/>
    <w:rsid w:val="000A0BB6"/>
    <w:rsid w:val="00114404"/>
    <w:rsid w:val="0012091C"/>
    <w:rsid w:val="00296BCE"/>
    <w:rsid w:val="002D0226"/>
    <w:rsid w:val="003072D5"/>
    <w:rsid w:val="00343F76"/>
    <w:rsid w:val="003662EA"/>
    <w:rsid w:val="003A602A"/>
    <w:rsid w:val="00411F4E"/>
    <w:rsid w:val="00412115"/>
    <w:rsid w:val="0044067D"/>
    <w:rsid w:val="005300B0"/>
    <w:rsid w:val="00533A17"/>
    <w:rsid w:val="00553386"/>
    <w:rsid w:val="005533F7"/>
    <w:rsid w:val="00574240"/>
    <w:rsid w:val="00580023"/>
    <w:rsid w:val="005963C2"/>
    <w:rsid w:val="005B732B"/>
    <w:rsid w:val="005C497A"/>
    <w:rsid w:val="006006C1"/>
    <w:rsid w:val="006519BE"/>
    <w:rsid w:val="00651DC5"/>
    <w:rsid w:val="006918A0"/>
    <w:rsid w:val="0072617E"/>
    <w:rsid w:val="007656B4"/>
    <w:rsid w:val="007D790B"/>
    <w:rsid w:val="007F446C"/>
    <w:rsid w:val="00811097"/>
    <w:rsid w:val="0084260B"/>
    <w:rsid w:val="008775A9"/>
    <w:rsid w:val="008F55E7"/>
    <w:rsid w:val="0092483D"/>
    <w:rsid w:val="00937954"/>
    <w:rsid w:val="00955C85"/>
    <w:rsid w:val="00977C0C"/>
    <w:rsid w:val="00A113DB"/>
    <w:rsid w:val="00A16EBF"/>
    <w:rsid w:val="00A36717"/>
    <w:rsid w:val="00AC2326"/>
    <w:rsid w:val="00AD7751"/>
    <w:rsid w:val="00B674C9"/>
    <w:rsid w:val="00BA64C7"/>
    <w:rsid w:val="00C6619E"/>
    <w:rsid w:val="00CA48A9"/>
    <w:rsid w:val="00CC6B1C"/>
    <w:rsid w:val="00D05DAB"/>
    <w:rsid w:val="00DB450D"/>
    <w:rsid w:val="00DE2D23"/>
    <w:rsid w:val="00E449D9"/>
    <w:rsid w:val="00E81577"/>
    <w:rsid w:val="00FD591B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C42"/>
  <w15:chartTrackingRefBased/>
  <w15:docId w15:val="{DDC2EA63-1F26-451E-A84D-97012C0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326"/>
    <w:pPr>
      <w:spacing w:after="80"/>
      <w:jc w:val="both"/>
    </w:pPr>
    <w:rPr>
      <w:rFonts w:ascii="Tahoma" w:hAnsi="Tahoma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CC6B1C"/>
    <w:pPr>
      <w:keepNext/>
      <w:keepLines/>
      <w:spacing w:before="360"/>
      <w:outlineLvl w:val="0"/>
    </w:pPr>
    <w:rPr>
      <w:rFonts w:eastAsiaTheme="majorEastAsia" w:cstheme="majorBidi"/>
      <w:color w:val="0099C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3F76"/>
    <w:pPr>
      <w:keepNext/>
      <w:keepLines/>
      <w:numPr>
        <w:numId w:val="3"/>
      </w:numPr>
      <w:spacing w:before="160" w:after="120"/>
      <w:ind w:left="357" w:hanging="357"/>
      <w:outlineLvl w:val="1"/>
    </w:pPr>
    <w:rPr>
      <w:rFonts w:eastAsiaTheme="majorEastAsia" w:cstheme="majorBidi"/>
      <w:color w:val="00264A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17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83D"/>
    <w:rPr>
      <w:rFonts w:ascii="Tahoma" w:eastAsiaTheme="majorEastAsia" w:hAnsi="Tahoma" w:cstheme="majorBidi"/>
      <w:color w:val="0099C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43F76"/>
    <w:rPr>
      <w:rFonts w:ascii="Tahoma" w:eastAsiaTheme="majorEastAsia" w:hAnsi="Tahoma" w:cstheme="majorBidi"/>
      <w:color w:val="00264A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17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17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17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17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17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17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A3671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6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6717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A367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67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17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A3671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483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48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406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40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frydekmistek.cz" TargetMode="External"/><Relationship Id="rId5" Type="http://schemas.openxmlformats.org/officeDocument/2006/relationships/hyperlink" Target="https://www.frydekmistek.cz/magistrat/odbory-magistratu/odbor-socialnich-sluzeb/socialne-pravni-ochrana-deti/najit-socialniho-pracov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Frischtoková DiS.</dc:creator>
  <cp:keywords/>
  <dc:description/>
  <cp:lastModifiedBy>Ida Káňová</cp:lastModifiedBy>
  <cp:revision>4</cp:revision>
  <cp:lastPrinted>2026-05-20T07:29:00Z</cp:lastPrinted>
  <dcterms:created xsi:type="dcterms:W3CDTF">2026-05-20T12:28:00Z</dcterms:created>
  <dcterms:modified xsi:type="dcterms:W3CDTF">2026-05-22T07:07:00Z</dcterms:modified>
</cp:coreProperties>
</file>